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5B4624" w14:textId="77777777" w:rsidR="008B4D01" w:rsidRPr="00B040BB" w:rsidRDefault="008B4D01" w:rsidP="008B4D0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040BB">
        <w:rPr>
          <w:rFonts w:ascii="Arial" w:hAnsi="Arial" w:cs="Arial"/>
          <w:b/>
          <w:bCs/>
          <w:sz w:val="24"/>
          <w:szCs w:val="24"/>
        </w:rPr>
        <w:t>GESTIONES REALIZADAS ACTIVIDAD 1</w:t>
      </w:r>
    </w:p>
    <w:p w14:paraId="059ECE30" w14:textId="77777777" w:rsidR="008B4D01" w:rsidRPr="00B040BB" w:rsidRDefault="008B4D01" w:rsidP="008B4D0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3858CB9F" w14:textId="77777777" w:rsidR="008B4D01" w:rsidRPr="00B040BB" w:rsidRDefault="008B4D01" w:rsidP="008B4D01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040BB">
        <w:rPr>
          <w:rFonts w:ascii="Arial" w:hAnsi="Arial" w:cs="Arial"/>
          <w:b/>
          <w:bCs/>
          <w:sz w:val="24"/>
          <w:szCs w:val="24"/>
        </w:rPr>
        <w:t>DIRECCION GENERAL DE OPERACIONES:</w:t>
      </w:r>
    </w:p>
    <w:p w14:paraId="418877D7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Promoción y difusión de los DDHH y funciones de la defensoría del pueblo a través de entrevistas radiales y televisivas, cartas de recomendaciones a embajadas y consulados.</w:t>
      </w:r>
    </w:p>
    <w:p w14:paraId="2B6A4E38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Presentación de requerimiento de informes, recomendaciones y solicitudes de buenos oficios a instituciones afectadas por cada caso.</w:t>
      </w:r>
    </w:p>
    <w:p w14:paraId="28478F64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Actuaciones positivas y finiquitadas en el marco del indicador Canalización de reclamo</w:t>
      </w:r>
      <w:r>
        <w:rPr>
          <w:rFonts w:ascii="Arial" w:hAnsi="Arial" w:cs="Arial"/>
          <w:sz w:val="24"/>
          <w:szCs w:val="24"/>
        </w:rPr>
        <w:t>s</w:t>
      </w:r>
      <w:r w:rsidRPr="00B040BB">
        <w:rPr>
          <w:rFonts w:ascii="Arial" w:hAnsi="Arial" w:cs="Arial"/>
          <w:sz w:val="24"/>
          <w:szCs w:val="24"/>
        </w:rPr>
        <w:t>.</w:t>
      </w:r>
    </w:p>
    <w:p w14:paraId="5C54A906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Control del debido proceso y seguimiento, siempre a instancia de parte en procesos judiciales y penales, o procesos investigativos.</w:t>
      </w:r>
    </w:p>
    <w:p w14:paraId="36E51FC6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Presentación de denuncias contra fiscales, defensores públicos, y jueces por mal desempeño de funciones;</w:t>
      </w:r>
    </w:p>
    <w:p w14:paraId="0F00CB8B" w14:textId="56FFABB5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Promoción de</w:t>
      </w:r>
      <w:r>
        <w:rPr>
          <w:rFonts w:ascii="Arial" w:hAnsi="Arial" w:cs="Arial"/>
          <w:sz w:val="24"/>
          <w:szCs w:val="24"/>
        </w:rPr>
        <w:t xml:space="preserve"> 105</w:t>
      </w:r>
      <w:r w:rsidRPr="00B040BB">
        <w:rPr>
          <w:rFonts w:ascii="Arial" w:hAnsi="Arial" w:cs="Arial"/>
          <w:sz w:val="24"/>
          <w:szCs w:val="24"/>
        </w:rPr>
        <w:t xml:space="preserve"> amparos constitucionales contra el M.S.P.Y B.S. y el I.P.S. a favor de pacientes oncológicos, crónico y de gravedad.</w:t>
      </w:r>
    </w:p>
    <w:p w14:paraId="2C8D5A74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Acompañamientos de recurrentes en audiencias de mediación y de instancias judiciales o penales.</w:t>
      </w:r>
    </w:p>
    <w:p w14:paraId="45D3EE81" w14:textId="296B12FA" w:rsidR="008B4D01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Solicitud de coberturas de pacientes covid-19 en el marco de las leyes que crea el fondo nacional para gasto cero.</w:t>
      </w:r>
    </w:p>
    <w:p w14:paraId="0756333C" w14:textId="77777777" w:rsidR="008B4D01" w:rsidRPr="00B040BB" w:rsidRDefault="008B4D01" w:rsidP="008B4D01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B040BB">
        <w:rPr>
          <w:rFonts w:ascii="Arial" w:hAnsi="Arial" w:cs="Arial"/>
          <w:b/>
          <w:bCs/>
          <w:sz w:val="24"/>
          <w:szCs w:val="24"/>
        </w:rPr>
        <w:t>DIRECCIÓN DE ATENCIÓN A PERSONAS PRIVADAS DE LIBERTAD Y OTROS ÁMBITOS DE ENCIERRO:</w:t>
      </w:r>
    </w:p>
    <w:p w14:paraId="10F83E92" w14:textId="77777777" w:rsidR="008B4D01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Solicitud para designación de defensores públicos.</w:t>
      </w:r>
    </w:p>
    <w:p w14:paraId="1E851C3E" w14:textId="77777777" w:rsidR="008B4D01" w:rsidRDefault="008B4D01" w:rsidP="008B4D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040BB">
        <w:rPr>
          <w:rFonts w:ascii="Arial" w:hAnsi="Arial" w:cs="Arial"/>
          <w:sz w:val="24"/>
          <w:szCs w:val="24"/>
        </w:rPr>
        <w:t>Realización de denuncias por casos particulares, tanto de malos tratos por parte de funcionarios u otro interno, lo cual se está tramitando, esperando resultado positivo, por de pronto hemos desplegado el protocolo a fin de evitar que sigan ocurriendo dichos actos.</w:t>
      </w:r>
    </w:p>
    <w:p w14:paraId="739928A6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Realización de denuncias e informe en cuanto a la situación de internos que se encuentran con problemas de salud, y en estado de vulnerabilidad. -</w:t>
      </w:r>
    </w:p>
    <w:p w14:paraId="55B95600" w14:textId="77777777" w:rsidR="008B4D01" w:rsidRPr="00B040BB" w:rsidRDefault="008B4D01" w:rsidP="008B4D01">
      <w:pPr>
        <w:jc w:val="both"/>
        <w:rPr>
          <w:rFonts w:ascii="Arial" w:hAnsi="Arial" w:cs="Arial"/>
          <w:sz w:val="24"/>
          <w:szCs w:val="24"/>
        </w:rPr>
      </w:pPr>
      <w:r w:rsidRPr="00B040BB">
        <w:rPr>
          <w:rFonts w:ascii="Arial" w:hAnsi="Arial" w:cs="Arial"/>
          <w:sz w:val="24"/>
          <w:szCs w:val="24"/>
        </w:rPr>
        <w:t>- Realización de trámites en post de esclarecer situaciones que se han generado en cuanto a la falta de datos personales, suplantación y/o equivocación de personas.</w:t>
      </w:r>
    </w:p>
    <w:p w14:paraId="422514D8" w14:textId="51CF22B0" w:rsidR="008B4D01" w:rsidRDefault="008B4D01" w:rsidP="008B4D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040BB">
        <w:rPr>
          <w:rFonts w:ascii="Arial" w:hAnsi="Arial" w:cs="Arial"/>
          <w:sz w:val="24"/>
          <w:szCs w:val="24"/>
        </w:rPr>
        <w:t>Solicitud para la realización del servicio de cedulación para los internos de manera paulatina ya que dicho documento es imprescindible para las audiencias y demás.</w:t>
      </w:r>
    </w:p>
    <w:p w14:paraId="5B0DC656" w14:textId="77777777" w:rsidR="00275337" w:rsidRPr="00B040BB" w:rsidRDefault="00275337" w:rsidP="00275337">
      <w:pPr>
        <w:jc w:val="both"/>
        <w:rPr>
          <w:rFonts w:ascii="Arial" w:hAnsi="Arial" w:cs="Arial"/>
          <w:b/>
          <w:bCs/>
          <w:sz w:val="24"/>
          <w:szCs w:val="24"/>
          <w:lang w:val="es-ES"/>
        </w:rPr>
      </w:pPr>
      <w:r w:rsidRPr="00B040BB">
        <w:rPr>
          <w:rFonts w:ascii="Arial" w:hAnsi="Arial" w:cs="Arial"/>
          <w:b/>
          <w:bCs/>
          <w:sz w:val="24"/>
          <w:szCs w:val="24"/>
          <w:lang w:val="es-ES"/>
        </w:rPr>
        <w:t>DIRECCION GENERAL DE ASISTENCIA SOCIAL Y SERVICIOS SOCIALES:</w:t>
      </w:r>
    </w:p>
    <w:p w14:paraId="3C1F8A22" w14:textId="37F48F4A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275337">
        <w:rPr>
          <w:rFonts w:ascii="Arial" w:hAnsi="Arial" w:cs="Arial"/>
          <w:sz w:val="24"/>
          <w:szCs w:val="24"/>
          <w:lang w:val="es-ES"/>
        </w:rPr>
        <w:t>Posicionamiento de la Defensoría del Pueblo ante la sociedad, a través de los trabajos de asistencia social, realizados a favor de la población más vulnerable.</w:t>
      </w:r>
    </w:p>
    <w:p w14:paraId="12729F78" w14:textId="35A86F24" w:rsidR="008B4D01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ES"/>
        </w:rPr>
      </w:pPr>
      <w:r w:rsidRPr="00275337">
        <w:rPr>
          <w:rFonts w:ascii="Arial" w:hAnsi="Arial" w:cs="Arial"/>
          <w:sz w:val="24"/>
          <w:szCs w:val="24"/>
          <w:lang w:val="es-ES"/>
        </w:rPr>
        <w:lastRenderedPageBreak/>
        <w:t>Se realiza el seguimiento correspondiente de los expedientes que han sido presentados.</w:t>
      </w:r>
    </w:p>
    <w:p w14:paraId="4EE405E8" w14:textId="3A0545AE" w:rsidR="00275337" w:rsidRDefault="00275337" w:rsidP="00275337">
      <w:pPr>
        <w:ind w:left="360"/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275337">
        <w:rPr>
          <w:rFonts w:ascii="Arial" w:hAnsi="Arial" w:cs="Arial"/>
          <w:b/>
          <w:bCs/>
          <w:sz w:val="24"/>
          <w:szCs w:val="24"/>
          <w:lang w:val="es-MX"/>
        </w:rPr>
        <w:t>DIRECCIÓN GENERAL DE VERDAD, JUSTICIA Y REPARACIÓN</w:t>
      </w:r>
    </w:p>
    <w:p w14:paraId="7A241169" w14:textId="284E4D6A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>Seguimiento a los ejes de trabajo de las Comisiones Permanentes (CP) de la XXXVII Reunión de Altas Autoridades en Derechos Humanos (RAADH), a convocatoria de la Presidencia Pro Tempore Argentina del MERCOSUR (PPTA).</w:t>
      </w:r>
    </w:p>
    <w:p w14:paraId="54BCEDC4" w14:textId="40553906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>Toma de relatos a víctimas que poseen expedientes en trámite, referente a la solicitud de indemnización bajo el amparo de la Ley 838/96.</w:t>
      </w:r>
    </w:p>
    <w:p w14:paraId="6EFA6585" w14:textId="7F0A8628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>Asesoramiento a los recurrentes que solicitan información sobre expedientes y toma testimonios, atención a víctimas de la dictadura (Capital).</w:t>
      </w:r>
    </w:p>
    <w:p w14:paraId="1715A00C" w14:textId="071B73CF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>Ejecución de las misiones técnicas del Proyecto con el Fondo Argentino de Cooperación Sur- Sur y Triangular (FOAR) en el eje de Justicia y Sitios de Memoria.</w:t>
      </w:r>
    </w:p>
    <w:p w14:paraId="33A9A23C" w14:textId="0C7F62F0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>Discriminación de causas judicializadas, colaboración con el Ministerio Publico por delitos cometidos contra los DDHH en la época de la dictadura.</w:t>
      </w:r>
    </w:p>
    <w:p w14:paraId="0DC1A247" w14:textId="7942809E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>Monitoreo del nivel de cumplimiento de las recomendaciones de la CVJ.</w:t>
      </w:r>
    </w:p>
    <w:p w14:paraId="587B4666" w14:textId="105EC1E0" w:rsidR="00275337" w:rsidRPr="00275337" w:rsidRDefault="00275337" w:rsidP="00275337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>Seguimiento de Propuestas de Convenios Interinstitucionales y concreción de los mismos con instituciones varias.</w:t>
      </w:r>
    </w:p>
    <w:p w14:paraId="774EE4F2" w14:textId="7E8BDAB2" w:rsidR="00275337" w:rsidRDefault="00275337" w:rsidP="00A8151A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275337">
        <w:rPr>
          <w:rFonts w:ascii="Arial" w:hAnsi="Arial" w:cs="Arial"/>
          <w:sz w:val="24"/>
          <w:szCs w:val="24"/>
          <w:lang w:val="es-MX"/>
        </w:rPr>
        <w:t xml:space="preserve">Publicación de las actividades realizadas en las redes sociales para su conocimiento y difusión. Conmemoración de fechas emblemáticas de la Dictadura. La DGVJR a través del Departamento </w:t>
      </w:r>
      <w:r w:rsidRPr="00A8151A">
        <w:rPr>
          <w:rFonts w:ascii="Arial" w:hAnsi="Arial" w:cs="Arial"/>
          <w:sz w:val="24"/>
          <w:szCs w:val="24"/>
          <w:lang w:val="es-MX"/>
        </w:rPr>
        <w:t>de Comunicación ha registrado un alcance de 10 personas y un aproximado de 4 veces compartidos en un total de 9 artículos subidos en las redes sociales (Facebook).</w:t>
      </w:r>
    </w:p>
    <w:p w14:paraId="5651DA5F" w14:textId="77777777" w:rsidR="00A8151A" w:rsidRPr="002F3A7C" w:rsidRDefault="00A8151A" w:rsidP="00A8151A">
      <w:pPr>
        <w:pStyle w:val="Prrafodelista"/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19BC9824" w14:textId="61A76C47" w:rsidR="00275337" w:rsidRDefault="006A550A" w:rsidP="00275337">
      <w:pPr>
        <w:ind w:left="360"/>
        <w:jc w:val="both"/>
        <w:rPr>
          <w:rFonts w:ascii="Arial" w:hAnsi="Arial" w:cs="Arial"/>
          <w:sz w:val="24"/>
          <w:szCs w:val="24"/>
          <w:lang w:val="es-MX"/>
        </w:rPr>
      </w:pPr>
      <w:r w:rsidRPr="002F3A7C">
        <w:rPr>
          <w:rFonts w:ascii="Arial" w:hAnsi="Arial" w:cs="Arial"/>
          <w:b/>
          <w:bCs/>
          <w:sz w:val="24"/>
          <w:szCs w:val="24"/>
          <w:lang w:val="es-MX"/>
        </w:rPr>
        <w:t>DIRECCION GENERAL DE OBJECION DE CONCIENCIA</w:t>
      </w:r>
    </w:p>
    <w:p w14:paraId="3BE8FE4B" w14:textId="77777777" w:rsidR="002F3A7C" w:rsidRDefault="002F3A7C" w:rsidP="00275337">
      <w:pPr>
        <w:ind w:left="360"/>
        <w:jc w:val="both"/>
        <w:rPr>
          <w:rFonts w:ascii="Arial" w:hAnsi="Arial" w:cs="Arial"/>
          <w:sz w:val="24"/>
          <w:szCs w:val="24"/>
        </w:rPr>
      </w:pPr>
      <w:r w:rsidRPr="002F3A7C">
        <w:rPr>
          <w:rFonts w:ascii="Arial" w:hAnsi="Arial" w:cs="Arial"/>
          <w:sz w:val="24"/>
          <w:szCs w:val="24"/>
        </w:rPr>
        <w:t xml:space="preserve">Recepción de solicitudes de Declaración de Objeción de Conciencia al Servicio Militar Obligatorio, debidamente notificada, en cumplimiento a la Ley </w:t>
      </w:r>
      <w:proofErr w:type="spellStart"/>
      <w:r w:rsidRPr="002F3A7C">
        <w:rPr>
          <w:rFonts w:ascii="Arial" w:hAnsi="Arial" w:cs="Arial"/>
          <w:sz w:val="24"/>
          <w:szCs w:val="24"/>
        </w:rPr>
        <w:t>N°</w:t>
      </w:r>
      <w:proofErr w:type="spellEnd"/>
      <w:r w:rsidRPr="002F3A7C">
        <w:rPr>
          <w:rFonts w:ascii="Arial" w:hAnsi="Arial" w:cs="Arial"/>
          <w:sz w:val="24"/>
          <w:szCs w:val="24"/>
        </w:rPr>
        <w:t xml:space="preserve"> 4013/10, en concordancia al Decreto PE </w:t>
      </w:r>
      <w:proofErr w:type="spellStart"/>
      <w:r w:rsidRPr="002F3A7C">
        <w:rPr>
          <w:rFonts w:ascii="Arial" w:hAnsi="Arial" w:cs="Arial"/>
          <w:sz w:val="24"/>
          <w:szCs w:val="24"/>
        </w:rPr>
        <w:t>N°</w:t>
      </w:r>
      <w:proofErr w:type="spellEnd"/>
      <w:r w:rsidRPr="002F3A7C">
        <w:rPr>
          <w:rFonts w:ascii="Arial" w:hAnsi="Arial" w:cs="Arial"/>
          <w:sz w:val="24"/>
          <w:szCs w:val="24"/>
        </w:rPr>
        <w:t xml:space="preserve"> 6363/11.</w:t>
      </w:r>
    </w:p>
    <w:p w14:paraId="1D1015E0" w14:textId="77777777" w:rsidR="002F3A7C" w:rsidRDefault="002F3A7C" w:rsidP="00275337">
      <w:pPr>
        <w:ind w:left="360"/>
        <w:jc w:val="both"/>
        <w:rPr>
          <w:rFonts w:ascii="Arial" w:hAnsi="Arial" w:cs="Arial"/>
          <w:sz w:val="24"/>
          <w:szCs w:val="24"/>
        </w:rPr>
      </w:pPr>
      <w:r w:rsidRPr="002F3A7C">
        <w:rPr>
          <w:rFonts w:ascii="Arial" w:hAnsi="Arial" w:cs="Arial"/>
          <w:sz w:val="24"/>
          <w:szCs w:val="24"/>
        </w:rPr>
        <w:t xml:space="preserve"> Programación de las </w:t>
      </w:r>
      <w:r>
        <w:rPr>
          <w:rFonts w:ascii="Arial" w:hAnsi="Arial" w:cs="Arial"/>
          <w:sz w:val="24"/>
          <w:szCs w:val="24"/>
        </w:rPr>
        <w:t xml:space="preserve">sesiones </w:t>
      </w:r>
      <w:r w:rsidRPr="002F3A7C">
        <w:rPr>
          <w:rFonts w:ascii="Arial" w:hAnsi="Arial" w:cs="Arial"/>
          <w:sz w:val="24"/>
          <w:szCs w:val="24"/>
        </w:rPr>
        <w:t>del C.N.O.C. al SMO, cuando así lo disponga.</w:t>
      </w:r>
    </w:p>
    <w:p w14:paraId="6EF1CAF0" w14:textId="4152B5AA" w:rsidR="002F3A7C" w:rsidRPr="002F3A7C" w:rsidRDefault="002F3A7C" w:rsidP="00275337">
      <w:pPr>
        <w:ind w:left="360"/>
        <w:jc w:val="both"/>
        <w:rPr>
          <w:rFonts w:ascii="Arial" w:hAnsi="Arial" w:cs="Arial"/>
          <w:sz w:val="24"/>
          <w:szCs w:val="24"/>
        </w:rPr>
      </w:pPr>
      <w:r w:rsidRPr="002F3A7C">
        <w:rPr>
          <w:rFonts w:ascii="Arial" w:hAnsi="Arial" w:cs="Arial"/>
          <w:sz w:val="24"/>
          <w:szCs w:val="24"/>
        </w:rPr>
        <w:t>Expedición de la declaración de Objetores en formato carnet, previa aprobación del C.N.O.C. al SMO.</w:t>
      </w:r>
    </w:p>
    <w:p w14:paraId="73C4A734" w14:textId="50704BF3" w:rsidR="002F3A7C" w:rsidRPr="00874F86" w:rsidRDefault="002F3A7C" w:rsidP="002F3A7C">
      <w:pPr>
        <w:spacing w:after="0"/>
        <w:ind w:right="294"/>
        <w:rPr>
          <w:rFonts w:ascii="Times New Roman" w:hAnsi="Times New Roman" w:cs="Times New Roman"/>
          <w:b/>
          <w:sz w:val="24"/>
          <w:szCs w:val="24"/>
        </w:rPr>
      </w:pPr>
      <w:r w:rsidRPr="00874F86">
        <w:rPr>
          <w:rFonts w:ascii="Times New Roman" w:hAnsi="Times New Roman" w:cs="Times New Roman"/>
          <w:b/>
          <w:sz w:val="24"/>
          <w:szCs w:val="24"/>
        </w:rPr>
        <w:t>PRINCIPALES LOGROS ALCANZADOS</w:t>
      </w:r>
    </w:p>
    <w:p w14:paraId="0BC3BA98" w14:textId="4912A30F" w:rsidR="008B4D01" w:rsidRDefault="002F3A7C" w:rsidP="008B4D0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DIRECCION GENERAL DE OPERACIONES</w:t>
      </w:r>
    </w:p>
    <w:p w14:paraId="1D5DA51E" w14:textId="478B68BF" w:rsidR="002F3A7C" w:rsidRDefault="002F3A7C" w:rsidP="002F3A7C">
      <w:pPr>
        <w:jc w:val="both"/>
      </w:pPr>
      <w:r>
        <w:t xml:space="preserve">- </w:t>
      </w:r>
      <w:r>
        <w:t>95% de los Amparos Constitucionales, fueron favorables, con un 90% de efectividad; los afectados se encuentran asistidos, 105 pacientes asistidos.</w:t>
      </w:r>
    </w:p>
    <w:p w14:paraId="2C943210" w14:textId="113C73CD" w:rsidR="002F3A7C" w:rsidRDefault="002F3A7C" w:rsidP="002F3A7C">
      <w:pPr>
        <w:jc w:val="both"/>
      </w:pPr>
      <w:r>
        <w:t xml:space="preserve">- </w:t>
      </w:r>
      <w:r>
        <w:t xml:space="preserve">Requerimientos Administrativos contestados con realización de prácticas recomendadas. </w:t>
      </w:r>
    </w:p>
    <w:p w14:paraId="4C515233" w14:textId="5075E83F" w:rsidR="002F3A7C" w:rsidRDefault="002F3A7C" w:rsidP="002F3A7C">
      <w:pPr>
        <w:jc w:val="both"/>
      </w:pPr>
      <w:r>
        <w:lastRenderedPageBreak/>
        <w:t xml:space="preserve">- </w:t>
      </w:r>
      <w:r>
        <w:t xml:space="preserve">Población beneficiada con la promoción y difusión de los DDHH, 6.000 personas aproximadamente. </w:t>
      </w:r>
    </w:p>
    <w:p w14:paraId="66CB45D1" w14:textId="5CF94C08" w:rsidR="002F3A7C" w:rsidRDefault="002F3A7C" w:rsidP="002F3A7C">
      <w:pPr>
        <w:jc w:val="both"/>
      </w:pPr>
      <w:r>
        <w:t xml:space="preserve">- </w:t>
      </w:r>
      <w:r>
        <w:t xml:space="preserve">Implementación de Políticas migratorias en Embajadas y Consulados en respuesta a nuestras recomendaciones. </w:t>
      </w:r>
    </w:p>
    <w:p w14:paraId="1F425438" w14:textId="1FE957BD" w:rsidR="002F3A7C" w:rsidRDefault="002F3A7C" w:rsidP="002F3A7C">
      <w:pPr>
        <w:jc w:val="both"/>
      </w:pPr>
      <w:r>
        <w:t xml:space="preserve">- </w:t>
      </w:r>
      <w:r>
        <w:t xml:space="preserve">Incidencia en política sanitaria, con el ingreso al cuadro básico de medicamentos, cuyas compras se encuentran anualmente presupuestadas, por citar algunos, son </w:t>
      </w:r>
      <w:proofErr w:type="spellStart"/>
      <w:r>
        <w:t>Pertuzumab</w:t>
      </w:r>
      <w:proofErr w:type="spellEnd"/>
      <w:r>
        <w:t xml:space="preserve">, </w:t>
      </w:r>
      <w:proofErr w:type="spellStart"/>
      <w:r>
        <w:t>Fulvestram</w:t>
      </w:r>
      <w:proofErr w:type="spellEnd"/>
      <w:r>
        <w:t xml:space="preserve">, Enzalutamida, </w:t>
      </w:r>
      <w:proofErr w:type="spellStart"/>
      <w:r>
        <w:t>Letrosol</w:t>
      </w:r>
      <w:proofErr w:type="spellEnd"/>
      <w:r>
        <w:t xml:space="preserve">, </w:t>
      </w:r>
      <w:proofErr w:type="spellStart"/>
      <w:r>
        <w:t>Pembrolizumab</w:t>
      </w:r>
      <w:proofErr w:type="spellEnd"/>
      <w:r>
        <w:t xml:space="preserve">, </w:t>
      </w:r>
      <w:proofErr w:type="spellStart"/>
      <w:r>
        <w:t>Trastuzumab</w:t>
      </w:r>
      <w:proofErr w:type="spellEnd"/>
      <w:r>
        <w:t xml:space="preserve"> </w:t>
      </w:r>
      <w:proofErr w:type="spellStart"/>
      <w:r>
        <w:t>Emtansina</w:t>
      </w:r>
      <w:proofErr w:type="spellEnd"/>
      <w:r>
        <w:t xml:space="preserve">, </w:t>
      </w:r>
      <w:proofErr w:type="spellStart"/>
      <w:r>
        <w:t>Dacarbazina</w:t>
      </w:r>
      <w:proofErr w:type="spellEnd"/>
      <w:r>
        <w:t xml:space="preserve"> y </w:t>
      </w:r>
      <w:proofErr w:type="spellStart"/>
      <w:r>
        <w:t>Afatinib</w:t>
      </w:r>
      <w:proofErr w:type="spellEnd"/>
      <w:r>
        <w:t>.</w:t>
      </w:r>
    </w:p>
    <w:p w14:paraId="38664309" w14:textId="091A6C67" w:rsidR="002F3A7C" w:rsidRDefault="002F3A7C" w:rsidP="002F3A7C">
      <w:pPr>
        <w:jc w:val="both"/>
      </w:pPr>
      <w:r>
        <w:t xml:space="preserve">- </w:t>
      </w:r>
      <w:r>
        <w:t>Tras los Amparos Promovidos, se ha logrado el ingreso y registro sanitario de dos medicamentos inexistentes en la República del Paraguay, que son GALSUFASA (</w:t>
      </w:r>
      <w:proofErr w:type="spellStart"/>
      <w:r>
        <w:t>Naglazyme</w:t>
      </w:r>
      <w:proofErr w:type="spellEnd"/>
      <w:r>
        <w:t>) y DACTINOMICINA</w:t>
      </w:r>
    </w:p>
    <w:p w14:paraId="55BD614A" w14:textId="303EAD54" w:rsidR="002F3A7C" w:rsidRDefault="002F3A7C" w:rsidP="002F3A7C">
      <w:pPr>
        <w:jc w:val="both"/>
      </w:pPr>
      <w:r>
        <w:t>DIRECCION GENERAL DE ATENCION A PERSONAS PRIVADAS DE LIBERTAD</w:t>
      </w:r>
    </w:p>
    <w:p w14:paraId="36AB7E89" w14:textId="3D625583" w:rsidR="005128BA" w:rsidRDefault="005128BA" w:rsidP="005128BA">
      <w:pPr>
        <w:pStyle w:val="Prrafodelista"/>
        <w:numPr>
          <w:ilvl w:val="0"/>
          <w:numId w:val="1"/>
        </w:numPr>
        <w:jc w:val="both"/>
      </w:pPr>
      <w:r>
        <w:t xml:space="preserve">DESIGNACIÓN DE DEFENSORES PÚBLICOS LO CUAL EN UN 100% HAN SIDO DESIGNADOS Y ESTAN REALIZANDO LA CORRESPONDIENTE ASISTENCIA A LOS INTERNOS, LO CUAL CONSTANTEMENTE SON SUPERVISADOS POR FUNCIONARIAS DE ESTA </w:t>
      </w:r>
      <w:r>
        <w:t>DIRECCIÓN. –</w:t>
      </w:r>
    </w:p>
    <w:p w14:paraId="43B1CABB" w14:textId="00BD9309" w:rsidR="005128BA" w:rsidRDefault="005128BA" w:rsidP="005128BA">
      <w:pPr>
        <w:pStyle w:val="Prrafodelista"/>
        <w:numPr>
          <w:ilvl w:val="0"/>
          <w:numId w:val="1"/>
        </w:numPr>
        <w:jc w:val="both"/>
      </w:pPr>
      <w:r>
        <w:t xml:space="preserve">RESULTADO POSITIVO EN CUANTO A LA ASISTENCIA QUE POR </w:t>
      </w:r>
      <w:r>
        <w:t>LA INTERMEDIACIÓN</w:t>
      </w:r>
      <w:r>
        <w:t xml:space="preserve"> DE</w:t>
      </w:r>
      <w:r>
        <w:t xml:space="preserve">  </w:t>
      </w:r>
      <w:r>
        <w:t>ESTA INSTITUCIÓN SE HA CONSEGUIDO PARA LA ATENCIÓN DE LOS INTERNOS.-</w:t>
      </w:r>
    </w:p>
    <w:p w14:paraId="6F8C48E7" w14:textId="1AC70CB6" w:rsidR="002F3A7C" w:rsidRDefault="005128BA" w:rsidP="005128BA">
      <w:pPr>
        <w:pStyle w:val="Prrafodelista"/>
        <w:numPr>
          <w:ilvl w:val="0"/>
          <w:numId w:val="1"/>
        </w:numPr>
        <w:jc w:val="both"/>
      </w:pPr>
      <w:r>
        <w:t>RESULTADOS POSITIVOS EN CUANTO A COOPERACIÓN DE PROFESIONALES PARTICULARES, EN RELACIÓN A ASITENCIA COMO ABOGADO PRO BONO A FAVOR DE INTERNOS QUE SE HALLABAN EN HUELGA.</w:t>
      </w:r>
    </w:p>
    <w:p w14:paraId="613F5B49" w14:textId="21BECD8A" w:rsidR="005128BA" w:rsidRDefault="005128BA" w:rsidP="005128BA">
      <w:pPr>
        <w:ind w:left="360"/>
        <w:jc w:val="both"/>
      </w:pPr>
      <w:r>
        <w:t>DIRECCION GENERAL DE ASISTENCIA SOCIAL Y SERVICIOS SOCIALES</w:t>
      </w:r>
    </w:p>
    <w:p w14:paraId="35EC297B" w14:textId="0BE1B4D0" w:rsidR="002047E4" w:rsidRDefault="002047E4" w:rsidP="002047E4">
      <w:pPr>
        <w:pStyle w:val="Prrafodelista"/>
        <w:numPr>
          <w:ilvl w:val="0"/>
          <w:numId w:val="1"/>
        </w:numPr>
        <w:jc w:val="both"/>
      </w:pPr>
      <w:r>
        <w:t>Canalización de reclamos y necesidades de la ciudadanía ante el MDS, INDERT, INDI, SEN, MUNICIPALIDADES y MSP Y BS.</w:t>
      </w:r>
    </w:p>
    <w:p w14:paraId="400019E4" w14:textId="6E394A3B" w:rsidR="002047E4" w:rsidRDefault="002047E4" w:rsidP="002047E4">
      <w:pPr>
        <w:pStyle w:val="Prrafodelista"/>
        <w:numPr>
          <w:ilvl w:val="0"/>
          <w:numId w:val="1"/>
        </w:numPr>
        <w:jc w:val="both"/>
      </w:pPr>
      <w:r>
        <w:t xml:space="preserve">Se realiza atención, seguimiento de casos, y acompañamiento ante las instituciones pertinentes. </w:t>
      </w:r>
    </w:p>
    <w:p w14:paraId="5EEE213C" w14:textId="1558A093" w:rsidR="002047E4" w:rsidRDefault="002047E4" w:rsidP="002047E4">
      <w:pPr>
        <w:pStyle w:val="Prrafodelista"/>
        <w:numPr>
          <w:ilvl w:val="0"/>
          <w:numId w:val="1"/>
        </w:numPr>
        <w:jc w:val="both"/>
      </w:pPr>
      <w:r>
        <w:t>Seguimiento de las notas remitidas a instituciones públicas.</w:t>
      </w:r>
    </w:p>
    <w:p w14:paraId="707DD9BA" w14:textId="342C484F" w:rsidR="002047E4" w:rsidRDefault="002047E4" w:rsidP="002047E4">
      <w:pPr>
        <w:pStyle w:val="Prrafodelista"/>
        <w:numPr>
          <w:ilvl w:val="0"/>
          <w:numId w:val="1"/>
        </w:numPr>
        <w:jc w:val="both"/>
      </w:pPr>
      <w:r>
        <w:t>Atención, asesoramiento, orientación, explicación precisa a los recurrentes sobre sus casos a ser tramitados y sobre sus derechos consagrados.</w:t>
      </w:r>
    </w:p>
    <w:p w14:paraId="7C614DCE" w14:textId="2F7AA8FF" w:rsidR="005128BA" w:rsidRDefault="002047E4" w:rsidP="002047E4">
      <w:pPr>
        <w:pStyle w:val="Prrafodelista"/>
        <w:numPr>
          <w:ilvl w:val="0"/>
          <w:numId w:val="1"/>
        </w:numPr>
        <w:jc w:val="both"/>
      </w:pPr>
      <w:r>
        <w:t>Atención y contención psicológica en los diversos territorios sociales.</w:t>
      </w:r>
    </w:p>
    <w:p w14:paraId="2FE57EC2" w14:textId="77777777" w:rsidR="00456076" w:rsidRDefault="00456076" w:rsidP="00456076">
      <w:pPr>
        <w:pStyle w:val="Prrafodelista"/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</w:p>
    <w:p w14:paraId="6D7E027D" w14:textId="123C9279" w:rsidR="00456076" w:rsidRDefault="00456076" w:rsidP="00456076">
      <w:pPr>
        <w:pStyle w:val="Prrafodelista"/>
        <w:jc w:val="both"/>
        <w:rPr>
          <w:rFonts w:ascii="Arial" w:hAnsi="Arial" w:cs="Arial"/>
          <w:b/>
          <w:bCs/>
          <w:sz w:val="24"/>
          <w:szCs w:val="24"/>
          <w:lang w:val="es-MX"/>
        </w:rPr>
      </w:pPr>
      <w:r w:rsidRPr="00456076">
        <w:rPr>
          <w:rFonts w:ascii="Arial" w:hAnsi="Arial" w:cs="Arial"/>
          <w:b/>
          <w:bCs/>
          <w:sz w:val="24"/>
          <w:szCs w:val="24"/>
          <w:lang w:val="es-MX"/>
        </w:rPr>
        <w:t>DIRECCIÓN GENERAL DE VERDAD, JUSTICIA Y REPARACIÓN</w:t>
      </w:r>
    </w:p>
    <w:p w14:paraId="2AC93990" w14:textId="2E533FB6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456076">
        <w:rPr>
          <w:rFonts w:ascii="Arial" w:hAnsi="Arial" w:cs="Arial"/>
          <w:sz w:val="24"/>
          <w:szCs w:val="24"/>
          <w:lang w:val="es-MX"/>
        </w:rPr>
        <w:t xml:space="preserve">Participación del DGVJR en la Reunión de la Federación Iberoamericana de Ombudsman (FIO) en el mes de diciembre en la ciudad de Santo Domingo – Republica Dominicana. </w:t>
      </w:r>
    </w:p>
    <w:p w14:paraId="04B21E36" w14:textId="1220F25B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456076">
        <w:rPr>
          <w:rFonts w:ascii="Arial" w:hAnsi="Arial" w:cs="Arial"/>
          <w:sz w:val="24"/>
          <w:szCs w:val="24"/>
          <w:lang w:val="es-MX"/>
        </w:rPr>
        <w:t xml:space="preserve">Reunión con los miembros de la Asociación de Víctimas de la Dictadura (Ligas Agrarias Campesinas). </w:t>
      </w:r>
    </w:p>
    <w:p w14:paraId="38CBF610" w14:textId="66DE8B03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  <w:lang w:val="es-MX"/>
        </w:rPr>
      </w:pPr>
      <w:r w:rsidRPr="00456076">
        <w:rPr>
          <w:rFonts w:ascii="Arial" w:hAnsi="Arial" w:cs="Arial"/>
          <w:sz w:val="24"/>
          <w:szCs w:val="24"/>
          <w:lang w:val="es-MX"/>
        </w:rPr>
        <w:t>Reunión con los miembros de la Asociación de Víctimas de la Dictadura (Caaguazú).</w:t>
      </w:r>
    </w:p>
    <w:p w14:paraId="610AA80E" w14:textId="3EAB5310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456076">
        <w:rPr>
          <w:lang w:val="es-MX"/>
        </w:rPr>
        <w:t>Diseño del Programa para la Capacitación con respecto a la cooperación técnica brindada por el Fondo Argentino de Cooperación Internacional Sur –Sur y Triangular (FOAR) y se logró la designación de puntos focales de varias instituciones en cumplimento del Art. 2 del Decreto Nº 5619 de fecha 15 de diciembre de 2021.</w:t>
      </w:r>
    </w:p>
    <w:p w14:paraId="70DE1D9D" w14:textId="05D6CCA7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456076">
        <w:rPr>
          <w:lang w:val="es-MX"/>
        </w:rPr>
        <w:t>Colaboración en la Reunión Latinoamericana “Prevención de Genocidio y Atrocidades Masivas y Protección de Pueblos Indígenas en América Latina”.</w:t>
      </w:r>
    </w:p>
    <w:p w14:paraId="14230BE5" w14:textId="077D9F60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456076">
        <w:rPr>
          <w:lang w:val="es-MX"/>
        </w:rPr>
        <w:lastRenderedPageBreak/>
        <w:t xml:space="preserve">Participación para la construcción del Plan de Acción de la Red de DDHH del PE. </w:t>
      </w:r>
    </w:p>
    <w:p w14:paraId="1F8C0D69" w14:textId="7733BFB7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456076">
        <w:rPr>
          <w:lang w:val="es-MX"/>
        </w:rPr>
        <w:t>Vinculación con la Embajada Argentina referente al Proyecto FO.AR para la socialización de los avances.</w:t>
      </w:r>
    </w:p>
    <w:p w14:paraId="5AEB37FB" w14:textId="34257FCE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456076">
        <w:rPr>
          <w:lang w:val="es-MX"/>
        </w:rPr>
        <w:t>Recomendaciones enviadas con relación al Cumplimiento de la Ley Nº5858/17 “QUE ORDENA EL RETIRO DE LAS INSTITUCIONES PUBLICAS DE LOS TESTIMONIOS DE GRATITUD, HOMENAJE Y DE CUALQUIER OTRO ORDEN DEL DICTADOR ALFREDO STROESSNER”.</w:t>
      </w:r>
    </w:p>
    <w:p w14:paraId="0CCF72ED" w14:textId="0D13787F" w:rsidR="00456076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lang w:val="es-MX"/>
        </w:rPr>
      </w:pPr>
      <w:r>
        <w:rPr>
          <w:lang w:val="es-MX"/>
        </w:rPr>
        <w:t xml:space="preserve"> </w:t>
      </w:r>
      <w:r w:rsidRPr="00456076">
        <w:rPr>
          <w:lang w:val="es-MX"/>
        </w:rPr>
        <w:t>Prosecución de las publicaciones en la página de SIMORE PLUS.</w:t>
      </w:r>
    </w:p>
    <w:p w14:paraId="38C061CA" w14:textId="1177DAFE" w:rsidR="002047E4" w:rsidRPr="00456076" w:rsidRDefault="00456076" w:rsidP="00456076">
      <w:pPr>
        <w:pStyle w:val="Prrafodelista"/>
        <w:numPr>
          <w:ilvl w:val="0"/>
          <w:numId w:val="1"/>
        </w:numPr>
        <w:jc w:val="both"/>
        <w:rPr>
          <w:lang w:val="es-MX"/>
        </w:rPr>
      </w:pPr>
      <w:r w:rsidRPr="00456076">
        <w:rPr>
          <w:lang w:val="es-MX"/>
        </w:rPr>
        <w:t>Habilitación de usuario y desarrollo del programa de información a ser habilitada, publicada y disponible en el ámbito nacional e internacional en el marco del SIMORE IBEROAMERICANO.</w:t>
      </w:r>
    </w:p>
    <w:p w14:paraId="14217AFF" w14:textId="60465C7B" w:rsidR="005E5911" w:rsidRDefault="005E5911" w:rsidP="005E5911">
      <w:pPr>
        <w:spacing w:after="0"/>
        <w:ind w:left="360" w:right="294"/>
        <w:rPr>
          <w:rFonts w:ascii="Times New Roman" w:hAnsi="Times New Roman" w:cs="Times New Roman"/>
          <w:b/>
          <w:sz w:val="20"/>
          <w:szCs w:val="20"/>
        </w:rPr>
      </w:pPr>
      <w:r w:rsidRPr="005E5911">
        <w:rPr>
          <w:rFonts w:ascii="Times New Roman" w:hAnsi="Times New Roman" w:cs="Times New Roman"/>
          <w:b/>
          <w:sz w:val="20"/>
          <w:szCs w:val="20"/>
        </w:rPr>
        <w:t>DIFICULTADES Y LECCIONES APRENDIDAS</w:t>
      </w:r>
    </w:p>
    <w:p w14:paraId="0656BFD7" w14:textId="221E51A1" w:rsidR="002E448E" w:rsidRPr="002E448E" w:rsidRDefault="002E448E" w:rsidP="005E5911">
      <w:pPr>
        <w:spacing w:after="0"/>
        <w:ind w:left="360" w:right="294"/>
        <w:rPr>
          <w:rFonts w:ascii="Times New Roman" w:hAnsi="Times New Roman" w:cs="Times New Roman"/>
          <w:bCs/>
          <w:sz w:val="20"/>
          <w:szCs w:val="20"/>
        </w:rPr>
      </w:pPr>
      <w:r w:rsidRPr="002E448E">
        <w:rPr>
          <w:rFonts w:ascii="Times New Roman" w:hAnsi="Times New Roman" w:cs="Times New Roman"/>
          <w:bCs/>
          <w:sz w:val="20"/>
          <w:szCs w:val="20"/>
        </w:rPr>
        <w:t>DIRECCION GENERAL DE OPERACIONES</w:t>
      </w:r>
    </w:p>
    <w:p w14:paraId="075F2381" w14:textId="6815FA26" w:rsidR="005E5911" w:rsidRDefault="005E5911" w:rsidP="007D4BE5">
      <w:pPr>
        <w:pStyle w:val="Prrafodelista"/>
        <w:numPr>
          <w:ilvl w:val="0"/>
          <w:numId w:val="1"/>
        </w:numPr>
      </w:pPr>
      <w:r>
        <w:t xml:space="preserve">Suspensión de jornadas presenciales de promoción y difusión de los Derechos Humanos y la realización de la Campaña de Atención Integral en territorios sociales por la pandemia. </w:t>
      </w:r>
    </w:p>
    <w:p w14:paraId="67E1BDFD" w14:textId="4DB91F9D" w:rsidR="005E5911" w:rsidRDefault="005E5911" w:rsidP="007D4BE5">
      <w:pPr>
        <w:pStyle w:val="Prrafodelista"/>
        <w:numPr>
          <w:ilvl w:val="0"/>
          <w:numId w:val="1"/>
        </w:numPr>
      </w:pPr>
      <w:r>
        <w:t xml:space="preserve">Burocracia de las instituciones públicas y morosidad en las atenciones de los reclamos canalizados. </w:t>
      </w:r>
    </w:p>
    <w:p w14:paraId="5A42809B" w14:textId="217584F0" w:rsidR="005E5911" w:rsidRDefault="005E5911" w:rsidP="007D4BE5">
      <w:pPr>
        <w:pStyle w:val="Prrafodelista"/>
        <w:numPr>
          <w:ilvl w:val="0"/>
          <w:numId w:val="1"/>
        </w:numPr>
      </w:pPr>
      <w:r>
        <w:t>Insuficiente recursos económicos sobre todo para el equipo del interior (transporte, movilidad, computadoras, internet, teléfono, viático).</w:t>
      </w:r>
    </w:p>
    <w:p w14:paraId="2F682C42" w14:textId="15628CB3" w:rsidR="008B4D01" w:rsidRDefault="005E5911" w:rsidP="007D4BE5">
      <w:pPr>
        <w:pStyle w:val="Prrafodelista"/>
        <w:numPr>
          <w:ilvl w:val="0"/>
          <w:numId w:val="1"/>
        </w:numPr>
      </w:pPr>
      <w:r>
        <w:t>Importante vacancias en las oficinas operativas.</w:t>
      </w:r>
    </w:p>
    <w:p w14:paraId="5865C9AD" w14:textId="002E4C22" w:rsidR="002E448E" w:rsidRDefault="002E448E" w:rsidP="002E448E">
      <w:pPr>
        <w:ind w:left="360"/>
      </w:pPr>
      <w:r>
        <w:t>DIRECCION GENERAL DE ATENCION A PERSONAS PRIVADAS DE LIBERTAD</w:t>
      </w:r>
    </w:p>
    <w:p w14:paraId="08847AC0" w14:textId="30041960" w:rsidR="002E448E" w:rsidRDefault="002E448E" w:rsidP="002E448E">
      <w:pPr>
        <w:pStyle w:val="Prrafodelista"/>
        <w:numPr>
          <w:ilvl w:val="0"/>
          <w:numId w:val="1"/>
        </w:numPr>
      </w:pPr>
      <w:r>
        <w:t>BUROCRACIA EXISTENTE EN VARIAS INSTITUCIONES PÚBLICAS, EN ESPECIAL EN LOS TRIBUNALES Y DEPENDENCIAS DE LA ADMINISTRACIÓN PÚBLICA.-</w:t>
      </w:r>
    </w:p>
    <w:p w14:paraId="5D65C993" w14:textId="0563E47B" w:rsidR="002E448E" w:rsidRDefault="002E448E" w:rsidP="002E448E">
      <w:pPr>
        <w:pStyle w:val="Prrafodelista"/>
        <w:numPr>
          <w:ilvl w:val="0"/>
          <w:numId w:val="1"/>
        </w:numPr>
      </w:pPr>
      <w:r>
        <w:t>LA NECESIDAD DE HACERLES RECORDAR A LAS ENTIDADES PÚBLICAS PARA QUE CUMPLAN CON SUS FUNCIONES.-</w:t>
      </w:r>
    </w:p>
    <w:p w14:paraId="24F30497" w14:textId="77BC9C21" w:rsidR="002E448E" w:rsidRDefault="002E448E" w:rsidP="002E448E">
      <w:pPr>
        <w:pStyle w:val="Prrafodelista"/>
        <w:numPr>
          <w:ilvl w:val="0"/>
          <w:numId w:val="1"/>
        </w:numPr>
      </w:pPr>
      <w:r>
        <w:t>LA PRECARIA, DESAGRADABLE Y POCO EFICAZ ATENCION DE FUNCIONARIOS DE OTRAS INSTITUCIONES QUE DEBERÍAN MEJORAR.-</w:t>
      </w:r>
    </w:p>
    <w:p w14:paraId="0B2B6223" w14:textId="5DEAFAFA" w:rsidR="002E448E" w:rsidRDefault="002E448E" w:rsidP="002E448E">
      <w:pPr>
        <w:pStyle w:val="Prrafodelista"/>
        <w:numPr>
          <w:ilvl w:val="0"/>
          <w:numId w:val="1"/>
        </w:numPr>
      </w:pPr>
      <w:r>
        <w:t>LA FALTA DE CELERIDAD EN CONTESTAR LAS NOTAS DE PARTE DE OTRAS INSTITUCIONES.-</w:t>
      </w:r>
    </w:p>
    <w:p w14:paraId="1AAB3997" w14:textId="5A95DDE3" w:rsidR="002E448E" w:rsidRDefault="002E448E" w:rsidP="002E448E">
      <w:pPr>
        <w:ind w:left="360"/>
      </w:pPr>
      <w:r>
        <w:t>DIRECCION GENERAL DE ASISTENCIA SOCIAL Y SERVICIOS SOCIALES</w:t>
      </w:r>
    </w:p>
    <w:p w14:paraId="0E55BDAE" w14:textId="77777777" w:rsidR="00EF60D7" w:rsidRDefault="00EF60D7" w:rsidP="00EF60D7">
      <w:pPr>
        <w:pStyle w:val="Prrafodelista"/>
        <w:numPr>
          <w:ilvl w:val="0"/>
          <w:numId w:val="1"/>
        </w:numPr>
        <w:spacing w:after="0" w:line="240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Falta de materiales de difusión (dípticos y trípticos institucionales)</w:t>
      </w:r>
    </w:p>
    <w:p w14:paraId="0A5A65BA" w14:textId="77777777" w:rsidR="00EF60D7" w:rsidRDefault="00EF60D7" w:rsidP="00EF60D7">
      <w:pPr>
        <w:pStyle w:val="Prrafodelista"/>
        <w:numPr>
          <w:ilvl w:val="0"/>
          <w:numId w:val="1"/>
        </w:numPr>
        <w:spacing w:after="0" w:line="276" w:lineRule="auto"/>
        <w:contextualSpacing w:val="0"/>
        <w:rPr>
          <w:sz w:val="24"/>
          <w:szCs w:val="24"/>
        </w:rPr>
      </w:pPr>
      <w:r>
        <w:rPr>
          <w:sz w:val="24"/>
          <w:szCs w:val="24"/>
        </w:rPr>
        <w:t>Déficit de recursos técnicos.</w:t>
      </w:r>
    </w:p>
    <w:p w14:paraId="48FD35CF" w14:textId="77777777" w:rsidR="00EF60D7" w:rsidRDefault="00EF60D7" w:rsidP="00EF60D7">
      <w:pPr>
        <w:pStyle w:val="Prrafodelista"/>
        <w:numPr>
          <w:ilvl w:val="0"/>
          <w:numId w:val="1"/>
        </w:numPr>
      </w:pPr>
      <w:r w:rsidRPr="00EF60D7">
        <w:rPr>
          <w:sz w:val="24"/>
          <w:szCs w:val="24"/>
        </w:rPr>
        <w:t>Necesidad de contar con una fotocopiadora disponible.</w:t>
      </w:r>
    </w:p>
    <w:p w14:paraId="3739E427" w14:textId="35062A9B" w:rsidR="00EF60D7" w:rsidRDefault="00EF60D7" w:rsidP="00EF60D7">
      <w:pPr>
        <w:ind w:left="360"/>
      </w:pPr>
      <w:r>
        <w:t>DIRECCION GENERAL DE VERDAD, JUSTICIA Y REPARACION</w:t>
      </w:r>
    </w:p>
    <w:p w14:paraId="1A61F2B4" w14:textId="6C498939" w:rsidR="00EF60D7" w:rsidRDefault="00EF60D7" w:rsidP="00EF60D7">
      <w:pPr>
        <w:pStyle w:val="Prrafodelista"/>
        <w:numPr>
          <w:ilvl w:val="0"/>
          <w:numId w:val="1"/>
        </w:numPr>
      </w:pPr>
      <w:r>
        <w:t>Se necesita mayor número de recursos humanos técnicos.</w:t>
      </w:r>
    </w:p>
    <w:p w14:paraId="3AA8A2EE" w14:textId="7A1358B2" w:rsidR="00EF60D7" w:rsidRDefault="00EF60D7" w:rsidP="00EF60D7">
      <w:pPr>
        <w:pStyle w:val="Prrafodelista"/>
        <w:numPr>
          <w:ilvl w:val="0"/>
          <w:numId w:val="1"/>
        </w:numPr>
      </w:pPr>
      <w:r>
        <w:t>Capital disponible</w:t>
      </w:r>
      <w:r>
        <w:t xml:space="preserve"> </w:t>
      </w:r>
      <w:r>
        <w:t>para la elaboración de materiales impresos y/o presupuesto anual estimado para la correcta planificación de lo concerniente a la difusión (dípticos y trípticos de distribución)</w:t>
      </w:r>
    </w:p>
    <w:p w14:paraId="727F5F7F" w14:textId="018BE54B" w:rsidR="00EF60D7" w:rsidRDefault="00EF60D7" w:rsidP="00EF60D7">
      <w:pPr>
        <w:pStyle w:val="Prrafodelista"/>
        <w:numPr>
          <w:ilvl w:val="0"/>
          <w:numId w:val="1"/>
        </w:numPr>
      </w:pPr>
      <w:r>
        <w:t>Falta de recursos financieros para realizar talleres de difusión y concienciación de las recomendaciones del Informe Final de la CVJ, en jornadas masivas en el interior del país.</w:t>
      </w:r>
    </w:p>
    <w:p w14:paraId="1B7F7F94" w14:textId="11ADD992" w:rsidR="00EF60D7" w:rsidRDefault="00EF60D7" w:rsidP="00EF60D7">
      <w:pPr>
        <w:pStyle w:val="Prrafodelista"/>
        <w:numPr>
          <w:ilvl w:val="0"/>
          <w:numId w:val="1"/>
        </w:numPr>
      </w:pPr>
      <w:r>
        <w:t xml:space="preserve">Oficina adecuada para la atención de las víctimas en ocasión a la toma de testimonio y relatos de los mismos. </w:t>
      </w:r>
    </w:p>
    <w:p w14:paraId="054E0EBC" w14:textId="6894457D" w:rsidR="00EF60D7" w:rsidRDefault="00EF60D7" w:rsidP="00EF60D7">
      <w:pPr>
        <w:pStyle w:val="Prrafodelista"/>
        <w:numPr>
          <w:ilvl w:val="0"/>
          <w:numId w:val="1"/>
        </w:numPr>
      </w:pPr>
      <w:r>
        <w:lastRenderedPageBreak/>
        <w:t>Equipos informáticos, específicamente impresoras e insumos para las mismas (tinta).</w:t>
      </w:r>
    </w:p>
    <w:p w14:paraId="1E97FE18" w14:textId="609A8152" w:rsidR="00EF60D7" w:rsidRDefault="00EF60D7" w:rsidP="00EF60D7">
      <w:pPr>
        <w:pStyle w:val="Prrafodelista"/>
        <w:numPr>
          <w:ilvl w:val="0"/>
          <w:numId w:val="1"/>
        </w:numPr>
      </w:pPr>
      <w:r>
        <w:t>Útiles de oficina.</w:t>
      </w:r>
    </w:p>
    <w:p w14:paraId="47FB903F" w14:textId="6FE2AB84" w:rsidR="00EF60D7" w:rsidRDefault="00EF60D7" w:rsidP="00EF60D7">
      <w:pPr>
        <w:pStyle w:val="Prrafodelista"/>
        <w:numPr>
          <w:ilvl w:val="0"/>
          <w:numId w:val="1"/>
        </w:numPr>
      </w:pPr>
      <w:r>
        <w:t>Lugar fijo y adecuado para el resguardo correcto del Acervo Documental (Archivo de la CVJ).</w:t>
      </w:r>
    </w:p>
    <w:p w14:paraId="5999D862" w14:textId="5ABD5267" w:rsidR="00EF60D7" w:rsidRDefault="00EF60D7" w:rsidP="00EF60D7">
      <w:pPr>
        <w:pStyle w:val="Prrafodelista"/>
        <w:numPr>
          <w:ilvl w:val="0"/>
          <w:numId w:val="1"/>
        </w:numPr>
      </w:pPr>
      <w:r>
        <w:t xml:space="preserve">Como lección aprendida se hace constar que efectivamente ha sido un obstáculo el cambio de la infraestructura edilicia, la reorganización de los recursos humanos que </w:t>
      </w:r>
      <w:proofErr w:type="spellStart"/>
      <w:r>
        <w:t>aun</w:t>
      </w:r>
      <w:proofErr w:type="spellEnd"/>
      <w:r>
        <w:t xml:space="preserve"> se encuentra en proceso, la movilidad del personal, el espacio físico insuficiente y la inestabilidad sobre el lugar de destino final y/o reubicación de los archivos. </w:t>
      </w:r>
    </w:p>
    <w:p w14:paraId="5268DB9C" w14:textId="44E4524C" w:rsidR="00EF60D7" w:rsidRDefault="00FC6856" w:rsidP="00EF60D7">
      <w:pPr>
        <w:ind w:left="360"/>
      </w:pPr>
      <w:r>
        <w:t>OBJETIVOS A SER EFECTUADOS EN EL PROXIMO EJERCICIO FISCAL</w:t>
      </w:r>
    </w:p>
    <w:p w14:paraId="0635F9AA" w14:textId="6878B119" w:rsidR="00FC6856" w:rsidRDefault="00FC6856" w:rsidP="00EF60D7">
      <w:pPr>
        <w:ind w:left="360"/>
      </w:pPr>
      <w:r>
        <w:t>DIRECCION GENERAL DE OPERACIONES</w:t>
      </w:r>
    </w:p>
    <w:p w14:paraId="792EFA4C" w14:textId="1F25FDF8" w:rsidR="00FC6856" w:rsidRDefault="00FC6856" w:rsidP="00EF60D7">
      <w:pPr>
        <w:ind w:left="360"/>
      </w:pPr>
      <w:r w:rsidRPr="00FC6856">
        <w:t>Seguir fortaleciendo la imagen institucional, mejorar el estándar de calidad de gestión de las Direcciones y dependencias operativas de la sede central e interior del país.</w:t>
      </w:r>
    </w:p>
    <w:p w14:paraId="0F8CD76E" w14:textId="49B94463" w:rsidR="00FC6856" w:rsidRDefault="00FC6856" w:rsidP="00EF60D7">
      <w:pPr>
        <w:ind w:left="360"/>
      </w:pPr>
      <w:r>
        <w:t>DIRECCION GENERAL DE ATENCION A PERSONAS PRIVADAS DE LIBERTAD</w:t>
      </w:r>
    </w:p>
    <w:p w14:paraId="41AE301E" w14:textId="3A79C178" w:rsidR="00FC6856" w:rsidRDefault="00FC6856" w:rsidP="00FC6856">
      <w:pPr>
        <w:pStyle w:val="Prrafodelista"/>
        <w:numPr>
          <w:ilvl w:val="0"/>
          <w:numId w:val="1"/>
        </w:numPr>
      </w:pPr>
      <w:r>
        <w:t>FOMENTAR EL RESPETO A LOS DERECHOS HUMANOS DE LOS QUE SE ENCUENTRAN PRIVADOS DE SU LIBERTAD.-</w:t>
      </w:r>
    </w:p>
    <w:p w14:paraId="63816719" w14:textId="733C9E3F" w:rsidR="00FC6856" w:rsidRDefault="00FC6856" w:rsidP="00FC6856">
      <w:pPr>
        <w:pStyle w:val="Prrafodelista"/>
        <w:numPr>
          <w:ilvl w:val="0"/>
          <w:numId w:val="1"/>
        </w:numPr>
      </w:pPr>
      <w:r>
        <w:t>C</w:t>
      </w:r>
      <w:r>
        <w:t>ANALIZAR LOS RECLAMOS DE LOS PRIVADOS DE LIBERTAD.-</w:t>
      </w:r>
    </w:p>
    <w:p w14:paraId="50FE8F36" w14:textId="27FE20FD" w:rsidR="00FC6856" w:rsidRDefault="00D5680E" w:rsidP="00FC6856">
      <w:pPr>
        <w:ind w:left="360"/>
      </w:pPr>
      <w:r>
        <w:t>DIRECCION GENERAL DE ASISTENCIA SOCIAL Y SERVICIOS SOCIALES</w:t>
      </w:r>
    </w:p>
    <w:p w14:paraId="40C44D75" w14:textId="77777777" w:rsidR="00D5680E" w:rsidRDefault="00D5680E" w:rsidP="00D5680E">
      <w:pPr>
        <w:ind w:left="360"/>
      </w:pPr>
      <w:r>
        <w:t>•</w:t>
      </w:r>
      <w:r>
        <w:tab/>
        <w:t>Concreción de más firmas de convenios marco interinstitucionales y acuerdos en específico.</w:t>
      </w:r>
    </w:p>
    <w:p w14:paraId="5B4444F4" w14:textId="45DC52A7" w:rsidR="00D5680E" w:rsidRDefault="00D5680E" w:rsidP="00D5680E">
      <w:pPr>
        <w:ind w:left="360"/>
      </w:pPr>
      <w:r>
        <w:t>•</w:t>
      </w:r>
      <w:r>
        <w:tab/>
        <w:t>Presentación del Informe General de Avance del programa del Fondo Argentino de Cooperación Internacional Sur –Sur y Triangular (FOAR), periodo 2019 - 2022 de las asistencias técnicas en los ejes de Justicia, Archivos y Sitios de Memoria y se suma a ellos la</w:t>
      </w:r>
    </w:p>
    <w:sectPr w:rsidR="00D5680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9D4C7B"/>
    <w:multiLevelType w:val="hybridMultilevel"/>
    <w:tmpl w:val="8A6CB5D0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292B09"/>
    <w:multiLevelType w:val="hybridMultilevel"/>
    <w:tmpl w:val="0054133A"/>
    <w:lvl w:ilvl="0" w:tplc="8E44708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410DA"/>
    <w:multiLevelType w:val="hybridMultilevel"/>
    <w:tmpl w:val="4D122314"/>
    <w:lvl w:ilvl="0" w:tplc="3C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DE783F"/>
    <w:multiLevelType w:val="hybridMultilevel"/>
    <w:tmpl w:val="B17A1ECE"/>
    <w:lvl w:ilvl="0" w:tplc="94D2BA2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D01"/>
    <w:rsid w:val="002047E4"/>
    <w:rsid w:val="00275337"/>
    <w:rsid w:val="002E448E"/>
    <w:rsid w:val="002F3A7C"/>
    <w:rsid w:val="00456076"/>
    <w:rsid w:val="005128BA"/>
    <w:rsid w:val="005E5911"/>
    <w:rsid w:val="006A550A"/>
    <w:rsid w:val="007D4BE5"/>
    <w:rsid w:val="008B4D01"/>
    <w:rsid w:val="00A8151A"/>
    <w:rsid w:val="00D5680E"/>
    <w:rsid w:val="00EF60D7"/>
    <w:rsid w:val="00FC6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CCB9C"/>
  <w15:chartTrackingRefBased/>
  <w15:docId w15:val="{7A04121B-6A8B-42BA-A5A2-47B41FE0CD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P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D01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753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06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0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7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8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6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5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59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5</Pages>
  <Words>1681</Words>
  <Characters>9250</Characters>
  <Application>Microsoft Office Word</Application>
  <DocSecurity>0</DocSecurity>
  <Lines>77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Defensoría</dc:creator>
  <cp:keywords/>
  <dc:description/>
  <cp:lastModifiedBy>Defensoría</cp:lastModifiedBy>
  <cp:revision>2</cp:revision>
  <dcterms:created xsi:type="dcterms:W3CDTF">2022-01-07T14:36:00Z</dcterms:created>
  <dcterms:modified xsi:type="dcterms:W3CDTF">2022-01-10T14:59:00Z</dcterms:modified>
</cp:coreProperties>
</file>