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0DB2" w:rsidRPr="00874F86" w:rsidRDefault="004227BD" w:rsidP="00874F8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74F86">
        <w:rPr>
          <w:rFonts w:ascii="Times New Roman" w:hAnsi="Times New Roman" w:cs="Times New Roman"/>
          <w:b/>
          <w:sz w:val="28"/>
          <w:szCs w:val="24"/>
        </w:rPr>
        <w:t xml:space="preserve">Dirección o Departamento: </w:t>
      </w:r>
      <w:r w:rsidR="00E43B33">
        <w:rPr>
          <w:rFonts w:ascii="Times New Roman" w:hAnsi="Times New Roman" w:cs="Times New Roman"/>
          <w:sz w:val="28"/>
          <w:szCs w:val="24"/>
        </w:rPr>
        <w:t>Dirección General del Trabajo 202</w:t>
      </w:r>
      <w:r w:rsidR="00DF7B09">
        <w:rPr>
          <w:rFonts w:ascii="Times New Roman" w:hAnsi="Times New Roman" w:cs="Times New Roman"/>
          <w:sz w:val="28"/>
          <w:szCs w:val="24"/>
        </w:rPr>
        <w:t>1 (SEGUNDO INFORME SEMESTRAL)</w:t>
      </w:r>
      <w:bookmarkStart w:id="0" w:name="_GoBack"/>
      <w:bookmarkEnd w:id="0"/>
    </w:p>
    <w:p w:rsidR="00874F86" w:rsidRPr="00874F86" w:rsidRDefault="00E43B33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Acciones/Semestral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82"/>
      </w:tblGrid>
      <w:tr w:rsidR="00874F86" w:rsidTr="00874F86">
        <w:tc>
          <w:tcPr>
            <w:tcW w:w="15732" w:type="dxa"/>
          </w:tcPr>
          <w:p w:rsidR="00874F86" w:rsidRDefault="00874F86" w:rsidP="00874F86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Promoción de Recursos de Garantías Constitucionales; Intervenciones de Oficio; </w:t>
            </w:r>
            <w:r w:rsidR="00DF7B09">
              <w:rPr>
                <w:rFonts w:ascii="Times New Roman" w:hAnsi="Times New Roman" w:cs="Times New Roman"/>
                <w:sz w:val="24"/>
                <w:szCs w:val="24"/>
              </w:rPr>
              <w:t>Canalizaciones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 Reclamos; Requerimientos Administrativos; Control del Debido Proceso</w:t>
            </w:r>
            <w:r w:rsidR="00DF7B09">
              <w:rPr>
                <w:rFonts w:ascii="Times New Roman" w:hAnsi="Times New Roman" w:cs="Times New Roman"/>
                <w:sz w:val="24"/>
                <w:szCs w:val="24"/>
              </w:rPr>
              <w:t xml:space="preserve">, intervención en mesas tripartitas, canalizaciones ante el Ministerio de la Defensa Publica,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Mediacio</w:t>
            </w:r>
            <w:r w:rsidR="00E43B33">
              <w:rPr>
                <w:rFonts w:ascii="Times New Roman" w:hAnsi="Times New Roman" w:cs="Times New Roman"/>
                <w:sz w:val="24"/>
                <w:szCs w:val="24"/>
              </w:rPr>
              <w:t xml:space="preserve">nes ante el Ministerio de Trabajo Empleo y Seguridad </w:t>
            </w:r>
            <w:proofErr w:type="gramStart"/>
            <w:r w:rsidR="00E43B33">
              <w:rPr>
                <w:rFonts w:ascii="Times New Roman" w:hAnsi="Times New Roman" w:cs="Times New Roman"/>
                <w:sz w:val="24"/>
                <w:szCs w:val="24"/>
              </w:rPr>
              <w:t>social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Gestiones Realizadas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82"/>
      </w:tblGrid>
      <w:tr w:rsidR="00874F86" w:rsidTr="002640D0">
        <w:tc>
          <w:tcPr>
            <w:tcW w:w="15732" w:type="dxa"/>
          </w:tcPr>
          <w:p w:rsidR="00874F86" w:rsidRDefault="00874F86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Promoción y Difusión de los DD HH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 y funciones de la Defensoría del Pueblo a través de entrevistas radiales y televisivas, cartas de recomendaciones a Embajadas y Consulados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 xml:space="preserve"> y órganos de3 administración estatal.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requerimiento de informes, recomendaciones y solicitudes de buenos oficios a instituciones afectadas por cada caso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Actuaciones positivas y finiquitadas en el marco del indicador “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Canalización de Reclamos”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Control del Debido Proceso y seguimiento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, siempre a instancia de parte en procesos ju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diciales laborales sobre despidos injustificados u otros conexos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denuncias contra fi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scales, defensores públicos,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autoridades administrativas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por mal desempeño de funciones;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Promoción de 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Amparos Constitucionales contra el M.S.P.y B.S. y el I.P.S. a favor de pacientes oncológicos, crónico y de gravedad.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Acompañamientos de recurrente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audiencias de mediación 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en el Ministerio del Trabajo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A91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 xml:space="preserve">Recomendaciones a entidades privadas y publicas sobre cumplimiento de los protocolos establecidos en los Decretos del Poder Ejecutivo, relativos a la Pandemia COVID -19 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82"/>
      </w:tblGrid>
      <w:tr w:rsidR="00874F86" w:rsidTr="002640D0">
        <w:tc>
          <w:tcPr>
            <w:tcW w:w="15732" w:type="dxa"/>
          </w:tcPr>
          <w:p w:rsidR="00D61CFF" w:rsidRPr="00E43B33" w:rsidRDefault="00874F86" w:rsidP="00E43B33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 w:rsidRPr="00E43B3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% de los Amparos Constitucionales, fueron favorables, con un 90% de </w:t>
            </w:r>
            <w:r w:rsidR="00E43B33" w:rsidRPr="00E43B33">
              <w:rPr>
                <w:rFonts w:ascii="Times New Roman" w:hAnsi="Times New Roman" w:cs="Times New Roman"/>
                <w:sz w:val="20"/>
                <w:szCs w:val="20"/>
              </w:rPr>
              <w:t>efectividad;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 canalizar con la defensa publica laboral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61CFF" w:rsidRPr="00E43B33">
              <w:rPr>
                <w:rFonts w:ascii="Times New Roman" w:hAnsi="Times New Roman" w:cs="Times New Roman"/>
                <w:sz w:val="20"/>
                <w:szCs w:val="20"/>
              </w:rPr>
              <w:t xml:space="preserve">Requerimientos Administrativos contestados con realización de prácticas recomendadas. </w:t>
            </w:r>
          </w:p>
          <w:p w:rsidR="00874F86" w:rsidRPr="00D61CFF" w:rsidRDefault="00A9109F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 Políticas migratorias en Embajadas y Consulados en respuesta a nuestras recomendaciones.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Dificultades y Lecciones Aprendidas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82"/>
      </w:tblGrid>
      <w:tr w:rsidR="00874F86" w:rsidTr="002640D0">
        <w:tc>
          <w:tcPr>
            <w:tcW w:w="15732" w:type="dxa"/>
          </w:tcPr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Suspensión de jornadas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presenciales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de promoción y difusión de los Derechos Humanos y 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asesoramiento  a trabajadores y jubilados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por la pandemia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Burocracia de las instituciones públicas y morosidad en las atenciones de los reclamos canalizados</w:t>
            </w:r>
            <w:r w:rsidR="00DF7B09">
              <w:rPr>
                <w:rFonts w:ascii="Times New Roman" w:hAnsi="Times New Roman" w:cs="Times New Roman"/>
                <w:sz w:val="20"/>
                <w:szCs w:val="20"/>
              </w:rPr>
              <w:t>, con el incumplimiento en algunos casos de las medidas judiciales tomadas en amparos constitucionales.</w:t>
            </w:r>
          </w:p>
          <w:p w:rsidR="00874F86" w:rsidRPr="00E43B33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Insuficiente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recursos económicos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sobre todo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para el equipo del interior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(transporte, movilidad, computadoras, internet, teléfono, viático)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Objetivos del Siguiente 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582"/>
      </w:tblGrid>
      <w:tr w:rsidR="00874F86" w:rsidTr="002640D0">
        <w:tc>
          <w:tcPr>
            <w:tcW w:w="15732" w:type="dxa"/>
          </w:tcPr>
          <w:p w:rsidR="00874F86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fortaleciendo la imagen institucional, m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>ejorar el estándar de calidad de gestión de las Direc</w:t>
            </w:r>
            <w:r w:rsidR="00E43B33">
              <w:rPr>
                <w:rFonts w:ascii="Times New Roman" w:hAnsi="Times New Roman" w:cs="Times New Roman"/>
                <w:sz w:val="20"/>
                <w:szCs w:val="20"/>
              </w:rPr>
              <w:t xml:space="preserve">ciones 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 xml:space="preserve"> de la sede central e interior del país.</w:t>
            </w:r>
          </w:p>
        </w:tc>
      </w:tr>
    </w:tbl>
    <w:p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:rsidR="00190DB2" w:rsidRPr="00190DB2" w:rsidRDefault="00190DB2" w:rsidP="00D84F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0DB2" w:rsidRPr="00190DB2" w:rsidSect="003F65F6">
      <w:pgSz w:w="18722" w:h="12242" w:orient="landscape" w:code="4632"/>
      <w:pgMar w:top="1276" w:right="1712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C21C4C"/>
    <w:multiLevelType w:val="hybridMultilevel"/>
    <w:tmpl w:val="7D269926"/>
    <w:lvl w:ilvl="0" w:tplc="F8D227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E1A64"/>
    <w:multiLevelType w:val="hybridMultilevel"/>
    <w:tmpl w:val="081EB398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7E2A"/>
    <w:multiLevelType w:val="hybridMultilevel"/>
    <w:tmpl w:val="112C2D3E"/>
    <w:lvl w:ilvl="0" w:tplc="1F9CE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B4654"/>
    <w:multiLevelType w:val="hybridMultilevel"/>
    <w:tmpl w:val="26A0111E"/>
    <w:lvl w:ilvl="0" w:tplc="F90E1B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F35D0"/>
    <w:multiLevelType w:val="hybridMultilevel"/>
    <w:tmpl w:val="4A923A0E"/>
    <w:lvl w:ilvl="0" w:tplc="9DB0E86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235"/>
    <w:rsid w:val="00095D6D"/>
    <w:rsid w:val="000F2855"/>
    <w:rsid w:val="001365FB"/>
    <w:rsid w:val="00190DB2"/>
    <w:rsid w:val="003F65F6"/>
    <w:rsid w:val="004227BD"/>
    <w:rsid w:val="0061515F"/>
    <w:rsid w:val="0069337A"/>
    <w:rsid w:val="00874F86"/>
    <w:rsid w:val="009B779C"/>
    <w:rsid w:val="009F5ACF"/>
    <w:rsid w:val="00A61696"/>
    <w:rsid w:val="00A9109F"/>
    <w:rsid w:val="00B0338F"/>
    <w:rsid w:val="00B72235"/>
    <w:rsid w:val="00D61CFF"/>
    <w:rsid w:val="00D84FFC"/>
    <w:rsid w:val="00DB2443"/>
    <w:rsid w:val="00DF7B09"/>
    <w:rsid w:val="00E43B33"/>
    <w:rsid w:val="00E62DC7"/>
    <w:rsid w:val="00E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7FC46"/>
  <w15:docId w15:val="{121F6CFD-5733-442C-AB39-359D26763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B4EFB6-A881-4EA7-BDD6-EEEF43E578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Defensoría</cp:lastModifiedBy>
  <cp:revision>2</cp:revision>
  <cp:lastPrinted>2019-07-05T16:18:00Z</cp:lastPrinted>
  <dcterms:created xsi:type="dcterms:W3CDTF">2022-01-11T14:50:00Z</dcterms:created>
  <dcterms:modified xsi:type="dcterms:W3CDTF">2022-01-11T14:50:00Z</dcterms:modified>
</cp:coreProperties>
</file>