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44FF0B" w14:textId="32C14CDD" w:rsidR="00A9046A" w:rsidRDefault="00BE334E" w:rsidP="00D27506">
      <w:pPr>
        <w:jc w:val="center"/>
        <w:rPr>
          <w:b/>
          <w:sz w:val="36"/>
          <w:szCs w:val="36"/>
          <w:lang w:val="es-MX"/>
        </w:rPr>
      </w:pPr>
      <w:r w:rsidRPr="00BE334E">
        <w:rPr>
          <w:b/>
          <w:sz w:val="36"/>
          <w:szCs w:val="36"/>
          <w:lang w:val="es-MX"/>
        </w:rPr>
        <w:t>INFORME CUALITATIVO</w:t>
      </w:r>
      <w:r w:rsidR="00E258FB">
        <w:rPr>
          <w:b/>
          <w:sz w:val="36"/>
          <w:szCs w:val="36"/>
          <w:lang w:val="es-MX"/>
        </w:rPr>
        <w:t xml:space="preserve"> </w:t>
      </w:r>
      <w:r w:rsidR="007912FB">
        <w:rPr>
          <w:b/>
          <w:sz w:val="36"/>
          <w:szCs w:val="36"/>
          <w:lang w:val="es-MX"/>
        </w:rPr>
        <w:t>SEMESTRAL</w:t>
      </w:r>
      <w:r w:rsidR="00E258FB">
        <w:rPr>
          <w:b/>
          <w:sz w:val="36"/>
          <w:szCs w:val="36"/>
          <w:lang w:val="es-MX"/>
        </w:rPr>
        <w:t xml:space="preserve"> 20</w:t>
      </w:r>
      <w:r w:rsidR="007912FB">
        <w:rPr>
          <w:b/>
          <w:sz w:val="36"/>
          <w:szCs w:val="36"/>
          <w:lang w:val="es-MX"/>
        </w:rPr>
        <w:t>21</w:t>
      </w:r>
    </w:p>
    <w:p w14:paraId="1CF920E4" w14:textId="4E27E202" w:rsidR="00717F43" w:rsidRPr="00BE334E" w:rsidRDefault="007912FB" w:rsidP="00757DC3">
      <w:pPr>
        <w:jc w:val="center"/>
        <w:rPr>
          <w:b/>
          <w:sz w:val="36"/>
          <w:szCs w:val="36"/>
          <w:lang w:val="es-MX"/>
        </w:rPr>
      </w:pPr>
      <w:r>
        <w:rPr>
          <w:b/>
          <w:sz w:val="36"/>
          <w:szCs w:val="36"/>
          <w:lang w:val="es-MX"/>
        </w:rPr>
        <w:t xml:space="preserve">Enero a </w:t>
      </w:r>
      <w:proofErr w:type="gramStart"/>
      <w:r>
        <w:rPr>
          <w:b/>
          <w:sz w:val="36"/>
          <w:szCs w:val="36"/>
          <w:lang w:val="es-MX"/>
        </w:rPr>
        <w:t>Junio</w:t>
      </w:r>
      <w:proofErr w:type="gramEnd"/>
      <w:r w:rsidR="00717F43">
        <w:rPr>
          <w:b/>
          <w:sz w:val="36"/>
          <w:szCs w:val="36"/>
          <w:lang w:val="es-MX"/>
        </w:rPr>
        <w:t xml:space="preserve"> </w:t>
      </w:r>
      <w:r w:rsidR="00920BE9">
        <w:rPr>
          <w:b/>
          <w:sz w:val="36"/>
          <w:szCs w:val="36"/>
          <w:lang w:val="es-MX"/>
        </w:rPr>
        <w:t>de 20</w:t>
      </w:r>
      <w:r>
        <w:rPr>
          <w:b/>
          <w:sz w:val="36"/>
          <w:szCs w:val="36"/>
          <w:lang w:val="es-MX"/>
        </w:rPr>
        <w:t>21</w:t>
      </w:r>
    </w:p>
    <w:p w14:paraId="1C6F80C7" w14:textId="77777777" w:rsidR="00BE334E" w:rsidRPr="008A379B" w:rsidRDefault="008A379B" w:rsidP="008A379B">
      <w:pPr>
        <w:jc w:val="center"/>
        <w:rPr>
          <w:rFonts w:ascii="Arial" w:hAnsi="Arial" w:cs="Arial"/>
          <w:b/>
          <w:sz w:val="24"/>
          <w:szCs w:val="24"/>
          <w:lang w:val="es-MX"/>
        </w:rPr>
      </w:pPr>
      <w:r w:rsidRPr="008A379B">
        <w:rPr>
          <w:rFonts w:ascii="Arial" w:hAnsi="Arial" w:cs="Arial"/>
          <w:b/>
          <w:sz w:val="24"/>
          <w:szCs w:val="24"/>
          <w:lang w:val="es-MX"/>
        </w:rPr>
        <w:t>DIRECCIÓN GENERAL DE VERDAD, JUSTICIA Y REPARACIÓN</w:t>
      </w:r>
    </w:p>
    <w:tbl>
      <w:tblPr>
        <w:tblStyle w:val="Tablaconcuadrcula"/>
        <w:tblpPr w:leftFromText="141" w:rightFromText="141" w:vertAnchor="text" w:horzAnchor="page" w:tblpX="2213" w:tblpY="313"/>
        <w:tblW w:w="14425" w:type="dxa"/>
        <w:tblLook w:val="04A0" w:firstRow="1" w:lastRow="0" w:firstColumn="1" w:lastColumn="0" w:noHBand="0" w:noVBand="1"/>
      </w:tblPr>
      <w:tblGrid>
        <w:gridCol w:w="2878"/>
        <w:gridCol w:w="11547"/>
      </w:tblGrid>
      <w:tr w:rsidR="007D6295" w:rsidRPr="008D486D" w14:paraId="7862906D" w14:textId="77777777" w:rsidTr="0044319A">
        <w:trPr>
          <w:trHeight w:val="1658"/>
        </w:trPr>
        <w:tc>
          <w:tcPr>
            <w:tcW w:w="0" w:type="auto"/>
          </w:tcPr>
          <w:p w14:paraId="7CAC23BD" w14:textId="77777777" w:rsidR="00626BC1" w:rsidRPr="00B736E8" w:rsidRDefault="00626BC1" w:rsidP="00626BC1">
            <w:pPr>
              <w:rPr>
                <w:rFonts w:ascii="Arial" w:hAnsi="Arial" w:cs="Arial"/>
                <w:sz w:val="24"/>
                <w:szCs w:val="24"/>
                <w:lang w:val="es-MX"/>
              </w:rPr>
            </w:pPr>
          </w:p>
          <w:p w14:paraId="72E3F481" w14:textId="77777777" w:rsidR="001F3187" w:rsidRDefault="001F3187" w:rsidP="002B0FFA">
            <w:pPr>
              <w:jc w:val="center"/>
              <w:rPr>
                <w:rFonts w:ascii="Arial" w:hAnsi="Arial" w:cs="Arial"/>
                <w:sz w:val="24"/>
                <w:szCs w:val="24"/>
                <w:lang w:val="es-MX"/>
              </w:rPr>
            </w:pPr>
          </w:p>
          <w:p w14:paraId="2E27F9F7" w14:textId="77777777" w:rsidR="001F3187" w:rsidRDefault="001F3187" w:rsidP="002B0FFA">
            <w:pPr>
              <w:jc w:val="center"/>
              <w:rPr>
                <w:rFonts w:ascii="Arial" w:hAnsi="Arial" w:cs="Arial"/>
                <w:sz w:val="24"/>
                <w:szCs w:val="24"/>
                <w:lang w:val="es-MX"/>
              </w:rPr>
            </w:pPr>
          </w:p>
          <w:p w14:paraId="4EAD515F" w14:textId="77777777" w:rsidR="001F3187" w:rsidRDefault="001F3187" w:rsidP="002B0FFA">
            <w:pPr>
              <w:jc w:val="center"/>
              <w:rPr>
                <w:rFonts w:ascii="Arial" w:hAnsi="Arial" w:cs="Arial"/>
                <w:sz w:val="24"/>
                <w:szCs w:val="24"/>
                <w:lang w:val="es-MX"/>
              </w:rPr>
            </w:pPr>
          </w:p>
          <w:p w14:paraId="6A177EC7" w14:textId="77777777" w:rsidR="001F3187" w:rsidRDefault="001F3187" w:rsidP="002B0FFA">
            <w:pPr>
              <w:jc w:val="center"/>
              <w:rPr>
                <w:rFonts w:ascii="Arial" w:hAnsi="Arial" w:cs="Arial"/>
                <w:sz w:val="24"/>
                <w:szCs w:val="24"/>
                <w:lang w:val="es-MX"/>
              </w:rPr>
            </w:pPr>
          </w:p>
          <w:p w14:paraId="22678D42" w14:textId="77777777" w:rsidR="001F3187" w:rsidRDefault="001F3187" w:rsidP="002B0FFA">
            <w:pPr>
              <w:jc w:val="center"/>
              <w:rPr>
                <w:rFonts w:ascii="Arial" w:hAnsi="Arial" w:cs="Arial"/>
                <w:sz w:val="24"/>
                <w:szCs w:val="24"/>
                <w:lang w:val="es-MX"/>
              </w:rPr>
            </w:pPr>
          </w:p>
          <w:p w14:paraId="79A2E534" w14:textId="77777777" w:rsidR="001F3187" w:rsidRDefault="001F3187" w:rsidP="002B0FFA">
            <w:pPr>
              <w:jc w:val="center"/>
              <w:rPr>
                <w:rFonts w:ascii="Arial" w:hAnsi="Arial" w:cs="Arial"/>
                <w:sz w:val="24"/>
                <w:szCs w:val="24"/>
                <w:lang w:val="es-MX"/>
              </w:rPr>
            </w:pPr>
          </w:p>
          <w:p w14:paraId="793FFFFC" w14:textId="77777777" w:rsidR="00626BC1" w:rsidRPr="00B736E8" w:rsidRDefault="00626BC1" w:rsidP="00144F07">
            <w:pPr>
              <w:jc w:val="center"/>
              <w:rPr>
                <w:rFonts w:ascii="Arial" w:hAnsi="Arial" w:cs="Arial"/>
                <w:sz w:val="24"/>
                <w:szCs w:val="24"/>
                <w:lang w:val="es-MX"/>
              </w:rPr>
            </w:pPr>
            <w:r w:rsidRPr="00B736E8">
              <w:rPr>
                <w:rFonts w:ascii="Arial" w:hAnsi="Arial" w:cs="Arial"/>
                <w:sz w:val="24"/>
                <w:szCs w:val="24"/>
                <w:lang w:val="es-MX"/>
              </w:rPr>
              <w:t>GESTIONES REALIZADAS</w:t>
            </w:r>
          </w:p>
        </w:tc>
        <w:tc>
          <w:tcPr>
            <w:tcW w:w="11547" w:type="dxa"/>
          </w:tcPr>
          <w:p w14:paraId="274C6FBE" w14:textId="77777777" w:rsidR="005D3B08" w:rsidRDefault="005D3B08" w:rsidP="005D3B08">
            <w:pPr>
              <w:pStyle w:val="Prrafodelista"/>
              <w:rPr>
                <w:rFonts w:ascii="Arial" w:hAnsi="Arial" w:cs="Arial"/>
                <w:sz w:val="24"/>
                <w:szCs w:val="24"/>
                <w:lang w:val="es-MX"/>
              </w:rPr>
            </w:pPr>
          </w:p>
          <w:p w14:paraId="3A6795FA" w14:textId="038AA777" w:rsidR="005D3B08" w:rsidRDefault="007912FB" w:rsidP="001547D0">
            <w:pPr>
              <w:pStyle w:val="Prrafodelista"/>
              <w:numPr>
                <w:ilvl w:val="0"/>
                <w:numId w:val="6"/>
              </w:numPr>
              <w:rPr>
                <w:rFonts w:ascii="Arial" w:hAnsi="Arial" w:cs="Arial"/>
                <w:sz w:val="24"/>
                <w:szCs w:val="24"/>
                <w:lang w:val="es-MX"/>
              </w:rPr>
            </w:pPr>
            <w:r>
              <w:rPr>
                <w:rFonts w:ascii="Arial" w:hAnsi="Arial" w:cs="Arial"/>
                <w:sz w:val="24"/>
                <w:szCs w:val="24"/>
                <w:lang w:val="es-MX"/>
              </w:rPr>
              <w:t xml:space="preserve">Participación en el seguimiento de las Comisiones Permanentes de </w:t>
            </w:r>
            <w:r w:rsidR="005D3B08" w:rsidRPr="005D3B08">
              <w:rPr>
                <w:rFonts w:ascii="Arial" w:hAnsi="Arial" w:cs="Arial"/>
                <w:sz w:val="24"/>
                <w:szCs w:val="24"/>
                <w:lang w:val="es-MX"/>
              </w:rPr>
              <w:t>la Reunión de Altas Autoridades sobre Derechos Humanos del MERCOSUR (RAADDHH)</w:t>
            </w:r>
            <w:r w:rsidR="005D3B08">
              <w:rPr>
                <w:rFonts w:ascii="Arial" w:hAnsi="Arial" w:cs="Arial"/>
                <w:sz w:val="24"/>
                <w:szCs w:val="24"/>
                <w:lang w:val="es-MX"/>
              </w:rPr>
              <w:t>.</w:t>
            </w:r>
          </w:p>
          <w:p w14:paraId="4B24C7E9" w14:textId="7BEAEF6B" w:rsidR="008E0189" w:rsidRPr="008E0189" w:rsidRDefault="007912FB" w:rsidP="001547D0">
            <w:pPr>
              <w:pStyle w:val="Prrafodelista"/>
              <w:numPr>
                <w:ilvl w:val="0"/>
                <w:numId w:val="6"/>
              </w:numPr>
              <w:spacing w:after="200" w:line="276" w:lineRule="auto"/>
              <w:rPr>
                <w:rFonts w:ascii="Arial" w:hAnsi="Arial" w:cs="Arial"/>
                <w:sz w:val="24"/>
                <w:szCs w:val="24"/>
                <w:lang w:val="es-MX"/>
              </w:rPr>
            </w:pPr>
            <w:r>
              <w:rPr>
                <w:rFonts w:ascii="Arial" w:hAnsi="Arial" w:cs="Arial"/>
                <w:sz w:val="24"/>
                <w:szCs w:val="24"/>
                <w:lang w:val="es-MX"/>
              </w:rPr>
              <w:t>Prosecución de la</w:t>
            </w:r>
            <w:r w:rsidR="008E0189" w:rsidRPr="00B736E8">
              <w:rPr>
                <w:rFonts w:ascii="Arial" w:hAnsi="Arial" w:cs="Arial"/>
                <w:sz w:val="24"/>
                <w:szCs w:val="24"/>
                <w:lang w:val="es-MX"/>
              </w:rPr>
              <w:t xml:space="preserve"> misión técnica del Proyecto con el Fondo Argentino de Cooperación Sur- Sur y </w:t>
            </w:r>
            <w:r w:rsidR="00797A61" w:rsidRPr="00B736E8">
              <w:rPr>
                <w:rFonts w:ascii="Arial" w:hAnsi="Arial" w:cs="Arial"/>
                <w:sz w:val="24"/>
                <w:szCs w:val="24"/>
                <w:lang w:val="es-MX"/>
              </w:rPr>
              <w:t>Triangular</w:t>
            </w:r>
            <w:r w:rsidR="008E0189" w:rsidRPr="00B736E8">
              <w:rPr>
                <w:rFonts w:ascii="Arial" w:hAnsi="Arial" w:cs="Arial"/>
                <w:sz w:val="24"/>
                <w:szCs w:val="24"/>
                <w:lang w:val="es-MX"/>
              </w:rPr>
              <w:t xml:space="preserve"> (FOAR) </w:t>
            </w:r>
            <w:r w:rsidR="008E0189">
              <w:rPr>
                <w:rFonts w:ascii="Arial" w:hAnsi="Arial" w:cs="Arial"/>
                <w:sz w:val="24"/>
                <w:szCs w:val="24"/>
                <w:lang w:val="es-MX"/>
              </w:rPr>
              <w:t>en el eje</w:t>
            </w:r>
            <w:r w:rsidR="008E0189" w:rsidRPr="00B736E8">
              <w:rPr>
                <w:rFonts w:ascii="Arial" w:hAnsi="Arial" w:cs="Arial"/>
                <w:sz w:val="24"/>
                <w:szCs w:val="24"/>
                <w:lang w:val="es-MX"/>
              </w:rPr>
              <w:t xml:space="preserve"> de Justici</w:t>
            </w:r>
            <w:r w:rsidR="002A1186">
              <w:rPr>
                <w:rFonts w:ascii="Arial" w:hAnsi="Arial" w:cs="Arial"/>
                <w:sz w:val="24"/>
                <w:szCs w:val="24"/>
                <w:lang w:val="es-MX"/>
              </w:rPr>
              <w:t>a y Sitios de Memoria.</w:t>
            </w:r>
          </w:p>
          <w:p w14:paraId="5D161F38" w14:textId="77777777" w:rsidR="00BD3532" w:rsidRPr="00B736E8" w:rsidRDefault="00BD3532" w:rsidP="001547D0">
            <w:pPr>
              <w:pStyle w:val="Prrafodelista"/>
              <w:numPr>
                <w:ilvl w:val="0"/>
                <w:numId w:val="6"/>
              </w:numPr>
              <w:rPr>
                <w:rFonts w:ascii="Arial" w:hAnsi="Arial" w:cs="Arial"/>
                <w:sz w:val="24"/>
                <w:szCs w:val="24"/>
                <w:lang w:val="es-MX"/>
              </w:rPr>
            </w:pPr>
            <w:r w:rsidRPr="00B736E8">
              <w:rPr>
                <w:rFonts w:ascii="Arial" w:hAnsi="Arial" w:cs="Arial"/>
                <w:sz w:val="24"/>
                <w:szCs w:val="24"/>
                <w:lang w:val="es-MX"/>
              </w:rPr>
              <w:t>Seguimiento de causas judicializadas por delitos cometidos contra los DDHH en la época de la dictadura</w:t>
            </w:r>
            <w:r w:rsidR="00757DC3" w:rsidRPr="00B736E8">
              <w:rPr>
                <w:rFonts w:ascii="Arial" w:hAnsi="Arial" w:cs="Arial"/>
                <w:sz w:val="24"/>
                <w:szCs w:val="24"/>
                <w:lang w:val="es-MX"/>
              </w:rPr>
              <w:t>.</w:t>
            </w:r>
          </w:p>
          <w:p w14:paraId="34B87E90" w14:textId="77777777" w:rsidR="00757DC3" w:rsidRPr="00B736E8" w:rsidRDefault="00757DC3" w:rsidP="001547D0">
            <w:pPr>
              <w:pStyle w:val="Prrafodelista"/>
              <w:numPr>
                <w:ilvl w:val="0"/>
                <w:numId w:val="6"/>
              </w:numPr>
              <w:rPr>
                <w:rFonts w:ascii="Arial" w:hAnsi="Arial" w:cs="Arial"/>
                <w:sz w:val="24"/>
                <w:szCs w:val="24"/>
                <w:lang w:val="es-MX"/>
              </w:rPr>
            </w:pPr>
            <w:r w:rsidRPr="00B736E8">
              <w:rPr>
                <w:rFonts w:ascii="Arial" w:hAnsi="Arial" w:cs="Arial"/>
                <w:sz w:val="24"/>
                <w:szCs w:val="24"/>
                <w:lang w:val="es-MX"/>
              </w:rPr>
              <w:t>Monitoreo del nivel de cumplimiento de las recomendaciones.</w:t>
            </w:r>
          </w:p>
          <w:p w14:paraId="24DC1E46" w14:textId="77777777" w:rsidR="00717F43" w:rsidRDefault="000B0DAA" w:rsidP="001547D0">
            <w:pPr>
              <w:pStyle w:val="Prrafodelista"/>
              <w:numPr>
                <w:ilvl w:val="0"/>
                <w:numId w:val="6"/>
              </w:numPr>
              <w:rPr>
                <w:rFonts w:ascii="Arial" w:hAnsi="Arial" w:cs="Arial"/>
                <w:sz w:val="24"/>
                <w:szCs w:val="24"/>
                <w:lang w:val="es-MX"/>
              </w:rPr>
            </w:pPr>
            <w:r w:rsidRPr="00717F43">
              <w:rPr>
                <w:rFonts w:ascii="Arial" w:hAnsi="Arial" w:cs="Arial"/>
                <w:sz w:val="24"/>
                <w:szCs w:val="24"/>
                <w:lang w:val="es-MX"/>
              </w:rPr>
              <w:t xml:space="preserve">Seguimiento de </w:t>
            </w:r>
            <w:r w:rsidR="00BD3532" w:rsidRPr="00717F43">
              <w:rPr>
                <w:rFonts w:ascii="Arial" w:hAnsi="Arial" w:cs="Arial"/>
                <w:sz w:val="24"/>
                <w:szCs w:val="24"/>
                <w:lang w:val="es-MX"/>
              </w:rPr>
              <w:t xml:space="preserve">Propuestas de </w:t>
            </w:r>
            <w:r w:rsidR="00B736E8" w:rsidRPr="00717F43">
              <w:rPr>
                <w:rFonts w:ascii="Arial" w:hAnsi="Arial" w:cs="Arial"/>
                <w:sz w:val="24"/>
                <w:szCs w:val="24"/>
                <w:lang w:val="es-MX"/>
              </w:rPr>
              <w:t>Convenios Interinstitucionales</w:t>
            </w:r>
            <w:r w:rsidR="00717F43">
              <w:rPr>
                <w:rFonts w:ascii="Arial" w:hAnsi="Arial" w:cs="Arial"/>
                <w:sz w:val="24"/>
                <w:szCs w:val="24"/>
                <w:lang w:val="es-MX"/>
              </w:rPr>
              <w:t>.</w:t>
            </w:r>
          </w:p>
          <w:p w14:paraId="2B82339B" w14:textId="7EEFC78A" w:rsidR="00626BC1" w:rsidRDefault="00F10F27" w:rsidP="001547D0">
            <w:pPr>
              <w:pStyle w:val="Prrafodelista"/>
              <w:numPr>
                <w:ilvl w:val="0"/>
                <w:numId w:val="6"/>
              </w:numPr>
              <w:rPr>
                <w:rFonts w:ascii="Arial" w:hAnsi="Arial" w:cs="Arial"/>
                <w:sz w:val="24"/>
                <w:szCs w:val="24"/>
                <w:lang w:val="es-MX"/>
              </w:rPr>
            </w:pPr>
            <w:r w:rsidRPr="00B736E8">
              <w:rPr>
                <w:rFonts w:ascii="Arial" w:hAnsi="Arial" w:cs="Arial"/>
                <w:sz w:val="24"/>
                <w:szCs w:val="24"/>
                <w:lang w:val="es-MX"/>
              </w:rPr>
              <w:t>Publicación de</w:t>
            </w:r>
            <w:r w:rsidR="00B736E8">
              <w:rPr>
                <w:rFonts w:ascii="Arial" w:hAnsi="Arial" w:cs="Arial"/>
                <w:sz w:val="24"/>
                <w:szCs w:val="24"/>
                <w:lang w:val="es-MX"/>
              </w:rPr>
              <w:t xml:space="preserve"> las actividades realizadas en </w:t>
            </w:r>
            <w:r w:rsidRPr="00B736E8">
              <w:rPr>
                <w:rFonts w:ascii="Arial" w:hAnsi="Arial" w:cs="Arial"/>
                <w:sz w:val="24"/>
                <w:szCs w:val="24"/>
                <w:lang w:val="es-MX"/>
              </w:rPr>
              <w:t xml:space="preserve">las redes sociales para su </w:t>
            </w:r>
            <w:r w:rsidR="00757DC3" w:rsidRPr="00B736E8">
              <w:rPr>
                <w:rFonts w:ascii="Arial" w:hAnsi="Arial" w:cs="Arial"/>
                <w:sz w:val="24"/>
                <w:szCs w:val="24"/>
                <w:lang w:val="es-MX"/>
              </w:rPr>
              <w:t xml:space="preserve">conocimiento y </w:t>
            </w:r>
            <w:r w:rsidRPr="00B736E8">
              <w:rPr>
                <w:rFonts w:ascii="Arial" w:hAnsi="Arial" w:cs="Arial"/>
                <w:sz w:val="24"/>
                <w:szCs w:val="24"/>
                <w:lang w:val="es-MX"/>
              </w:rPr>
              <w:t>difusión.</w:t>
            </w:r>
          </w:p>
          <w:p w14:paraId="4FC6FA15" w14:textId="16CE1758" w:rsidR="007912FB" w:rsidRDefault="001547D0" w:rsidP="001547D0">
            <w:pPr>
              <w:pStyle w:val="Prrafodelista"/>
              <w:numPr>
                <w:ilvl w:val="0"/>
                <w:numId w:val="6"/>
              </w:numPr>
              <w:rPr>
                <w:rFonts w:ascii="Arial" w:hAnsi="Arial" w:cs="Arial"/>
                <w:sz w:val="24"/>
                <w:szCs w:val="24"/>
                <w:lang w:val="es-MX"/>
              </w:rPr>
            </w:pPr>
            <w:r w:rsidRPr="001547D0">
              <w:rPr>
                <w:rFonts w:ascii="Arial" w:hAnsi="Arial" w:cs="Arial"/>
                <w:sz w:val="24"/>
                <w:szCs w:val="24"/>
                <w:lang w:val="es-MX"/>
              </w:rPr>
              <w:t>Se ha procedido a realizar el seguimiento a las gestiones del SIMORE</w:t>
            </w:r>
            <w:r>
              <w:rPr>
                <w:rFonts w:ascii="Arial" w:hAnsi="Arial" w:cs="Arial"/>
                <w:sz w:val="24"/>
                <w:szCs w:val="24"/>
                <w:lang w:val="es-MX"/>
              </w:rPr>
              <w:t>.</w:t>
            </w:r>
          </w:p>
          <w:p w14:paraId="7B625033" w14:textId="05ABAE71" w:rsidR="001547D0" w:rsidRDefault="001547D0" w:rsidP="001547D0">
            <w:pPr>
              <w:pStyle w:val="Prrafodelista"/>
              <w:rPr>
                <w:rFonts w:ascii="Arial" w:hAnsi="Arial" w:cs="Arial"/>
                <w:sz w:val="24"/>
                <w:szCs w:val="24"/>
                <w:lang w:val="es-MX"/>
              </w:rPr>
            </w:pPr>
            <w:r w:rsidRPr="001547D0">
              <w:rPr>
                <w:rFonts w:ascii="Arial" w:hAnsi="Arial" w:cs="Arial"/>
                <w:sz w:val="24"/>
                <w:szCs w:val="24"/>
                <w:lang w:val="es-MX"/>
              </w:rPr>
              <w:t>Con miras a proseguir con las gestiones del SIMORE, se han remitido cuarenta y un (41) fichas para validación de la máxima autoridad y posteriormente actualizarlas y lograr su publicación en la web del Ministerio de Relaciones Exteriores – SIMORE PLUS PARAGUAY y con ello ir avanzando en los reportes.</w:t>
            </w:r>
          </w:p>
          <w:p w14:paraId="0A81D114" w14:textId="77777777" w:rsidR="001547D0" w:rsidRPr="001547D0" w:rsidRDefault="001547D0" w:rsidP="001547D0">
            <w:pPr>
              <w:pStyle w:val="Prrafodelista"/>
              <w:numPr>
                <w:ilvl w:val="0"/>
                <w:numId w:val="6"/>
              </w:numPr>
              <w:spacing w:line="240" w:lineRule="atLeast"/>
              <w:jc w:val="both"/>
              <w:rPr>
                <w:rFonts w:ascii="Arial" w:hAnsi="Arial" w:cs="Arial"/>
                <w:sz w:val="24"/>
                <w:szCs w:val="24"/>
                <w:lang w:val="es-MX"/>
              </w:rPr>
            </w:pPr>
            <w:r w:rsidRPr="001547D0">
              <w:rPr>
                <w:rFonts w:ascii="Arial" w:hAnsi="Arial" w:cs="Arial"/>
                <w:sz w:val="24"/>
                <w:szCs w:val="24"/>
                <w:lang w:val="es-MX"/>
              </w:rPr>
              <w:t>Se ha participado de la Capacitación sobre “ESTÁNDARES DE REDACCIÓN DE INFORMES NACIONALES ANTE ORGANISMOS INTERNACIONALES Y REGIONALES EN MATERIA DE DERECHOS HUMANOS” con el objetivo de la redacción de los próximos informes del Estado Paraguayo, la cual tuvo fue desarrollada del martes 19 al viernes 12 de febrero y estuvo dirigida a funcionarios de las distintas instituciones que integran la Red de Puntos Focales del SIMORE Plus, tal como la Defensoría del Pueblo y estuvo a cargo del Ministerio de Relaciones Exteriores, con el apoyo del Programa de las Naciones Unidas para el Desarrollo en Paraguay.</w:t>
            </w:r>
          </w:p>
          <w:p w14:paraId="71EF9464" w14:textId="77777777" w:rsidR="001547D0" w:rsidRDefault="001547D0" w:rsidP="001547D0">
            <w:pPr>
              <w:pStyle w:val="Prrafodelista"/>
              <w:rPr>
                <w:rFonts w:ascii="Arial" w:hAnsi="Arial" w:cs="Arial"/>
                <w:sz w:val="24"/>
                <w:szCs w:val="24"/>
                <w:lang w:val="es-MX"/>
              </w:rPr>
            </w:pPr>
          </w:p>
          <w:p w14:paraId="3D02826C" w14:textId="77777777" w:rsidR="00364FD9" w:rsidRDefault="00364FD9" w:rsidP="00364FD9">
            <w:pPr>
              <w:rPr>
                <w:rFonts w:ascii="Arial" w:hAnsi="Arial" w:cs="Arial"/>
                <w:sz w:val="24"/>
                <w:szCs w:val="24"/>
                <w:lang w:val="es-MX"/>
              </w:rPr>
            </w:pPr>
          </w:p>
          <w:p w14:paraId="24523D28" w14:textId="77777777" w:rsidR="00E7706C" w:rsidRPr="00364FD9" w:rsidRDefault="00E7706C" w:rsidP="00364FD9">
            <w:pPr>
              <w:rPr>
                <w:rFonts w:ascii="Arial" w:hAnsi="Arial" w:cs="Arial"/>
                <w:sz w:val="24"/>
                <w:szCs w:val="24"/>
                <w:lang w:val="es-MX"/>
              </w:rPr>
            </w:pPr>
          </w:p>
          <w:p w14:paraId="0200EBCC" w14:textId="77777777" w:rsidR="005845F2" w:rsidRPr="00FB7CDE" w:rsidRDefault="005845F2" w:rsidP="00774945">
            <w:pPr>
              <w:pStyle w:val="Prrafodelista"/>
              <w:rPr>
                <w:rFonts w:ascii="Arial" w:hAnsi="Arial" w:cs="Arial"/>
                <w:sz w:val="24"/>
                <w:szCs w:val="24"/>
                <w:lang w:val="es-MX"/>
              </w:rPr>
            </w:pPr>
          </w:p>
        </w:tc>
      </w:tr>
      <w:tr w:rsidR="007D6295" w:rsidRPr="008D486D" w14:paraId="55DD1569" w14:textId="77777777" w:rsidTr="0044319A">
        <w:trPr>
          <w:trHeight w:val="1233"/>
        </w:trPr>
        <w:tc>
          <w:tcPr>
            <w:tcW w:w="0" w:type="auto"/>
          </w:tcPr>
          <w:p w14:paraId="784BA2F4" w14:textId="77777777" w:rsidR="00626BC1" w:rsidRPr="00B736E8" w:rsidRDefault="00626BC1" w:rsidP="00626BC1">
            <w:pPr>
              <w:rPr>
                <w:rFonts w:ascii="Arial" w:hAnsi="Arial" w:cs="Arial"/>
                <w:sz w:val="24"/>
                <w:szCs w:val="24"/>
                <w:lang w:val="es-MX"/>
              </w:rPr>
            </w:pPr>
          </w:p>
          <w:p w14:paraId="08B75711" w14:textId="77777777" w:rsidR="001F3187" w:rsidRDefault="001F3187" w:rsidP="002B0FFA">
            <w:pPr>
              <w:jc w:val="center"/>
              <w:rPr>
                <w:rFonts w:ascii="Arial" w:hAnsi="Arial" w:cs="Arial"/>
                <w:sz w:val="24"/>
                <w:szCs w:val="24"/>
                <w:lang w:val="es-MX"/>
              </w:rPr>
            </w:pPr>
          </w:p>
          <w:p w14:paraId="7C93D45B" w14:textId="77777777" w:rsidR="00626BC1" w:rsidRPr="00B736E8" w:rsidRDefault="00626BC1" w:rsidP="00407AEF">
            <w:pPr>
              <w:jc w:val="center"/>
              <w:rPr>
                <w:rFonts w:ascii="Arial" w:hAnsi="Arial" w:cs="Arial"/>
                <w:sz w:val="24"/>
                <w:szCs w:val="24"/>
                <w:lang w:val="es-MX"/>
              </w:rPr>
            </w:pPr>
            <w:r w:rsidRPr="00B736E8">
              <w:rPr>
                <w:rFonts w:ascii="Arial" w:hAnsi="Arial" w:cs="Arial"/>
                <w:sz w:val="24"/>
                <w:szCs w:val="24"/>
                <w:lang w:val="es-MX"/>
              </w:rPr>
              <w:t>PRINCIPALES LOGROS ALCANZADOS</w:t>
            </w:r>
          </w:p>
        </w:tc>
        <w:tc>
          <w:tcPr>
            <w:tcW w:w="11547" w:type="dxa"/>
          </w:tcPr>
          <w:p w14:paraId="4E469534" w14:textId="77777777" w:rsidR="001F3187" w:rsidRDefault="001F3187" w:rsidP="001F3187">
            <w:pPr>
              <w:pStyle w:val="Prrafodelista"/>
              <w:rPr>
                <w:rFonts w:ascii="Arial" w:hAnsi="Arial" w:cs="Arial"/>
                <w:sz w:val="24"/>
                <w:szCs w:val="24"/>
                <w:lang w:val="es-MX"/>
              </w:rPr>
            </w:pPr>
          </w:p>
          <w:p w14:paraId="1AB1F2B8" w14:textId="77777777" w:rsidR="001547D0" w:rsidRPr="001547D0" w:rsidRDefault="001547D0" w:rsidP="005D4E8D">
            <w:pPr>
              <w:numPr>
                <w:ilvl w:val="0"/>
                <w:numId w:val="7"/>
              </w:numPr>
              <w:spacing w:line="23" w:lineRule="atLeast"/>
              <w:contextualSpacing/>
              <w:jc w:val="both"/>
              <w:rPr>
                <w:rFonts w:ascii="Arial" w:hAnsi="Arial" w:cs="Arial"/>
                <w:sz w:val="24"/>
                <w:szCs w:val="24"/>
                <w:lang w:val="es-MX"/>
              </w:rPr>
            </w:pPr>
            <w:r w:rsidRPr="001547D0">
              <w:rPr>
                <w:rFonts w:ascii="Arial" w:hAnsi="Arial" w:cs="Arial"/>
                <w:sz w:val="24"/>
                <w:szCs w:val="24"/>
                <w:lang w:val="es-MX"/>
              </w:rPr>
              <w:t>En el primer semestre se logró un alcance a 7.618 personas a través de las redes sociales, además de 65 publicaciones compartidas.</w:t>
            </w:r>
          </w:p>
          <w:p w14:paraId="37B93DE2" w14:textId="77777777" w:rsidR="001547D0" w:rsidRPr="001547D0" w:rsidRDefault="001547D0" w:rsidP="001547D0">
            <w:pPr>
              <w:spacing w:line="23" w:lineRule="atLeast"/>
              <w:ind w:left="720"/>
              <w:contextualSpacing/>
              <w:jc w:val="both"/>
              <w:rPr>
                <w:rFonts w:ascii="Arial" w:hAnsi="Arial" w:cs="Arial"/>
                <w:sz w:val="24"/>
                <w:szCs w:val="24"/>
                <w:lang w:val="es-MX"/>
              </w:rPr>
            </w:pPr>
            <w:r w:rsidRPr="001547D0">
              <w:rPr>
                <w:rFonts w:ascii="Arial" w:hAnsi="Arial" w:cs="Arial"/>
                <w:sz w:val="24"/>
                <w:szCs w:val="24"/>
                <w:lang w:val="es-MX"/>
              </w:rPr>
              <w:t>En el segundo semestre se logró un alcance de 7.992 personas a través de las redes sociales, además de 68 publicaciones compartidas.</w:t>
            </w:r>
          </w:p>
          <w:p w14:paraId="5887EB0E" w14:textId="77777777" w:rsidR="001547D0" w:rsidRPr="001547D0" w:rsidRDefault="001547D0" w:rsidP="001547D0">
            <w:pPr>
              <w:spacing w:line="23" w:lineRule="atLeast"/>
              <w:ind w:left="720"/>
              <w:contextualSpacing/>
              <w:jc w:val="both"/>
              <w:rPr>
                <w:rFonts w:ascii="Arial" w:hAnsi="Arial" w:cs="Arial"/>
                <w:sz w:val="24"/>
                <w:szCs w:val="24"/>
                <w:lang w:val="es-MX"/>
              </w:rPr>
            </w:pPr>
            <w:r w:rsidRPr="001547D0">
              <w:rPr>
                <w:rFonts w:ascii="Arial" w:hAnsi="Arial" w:cs="Arial"/>
                <w:sz w:val="24"/>
                <w:szCs w:val="24"/>
                <w:lang w:val="es-MX"/>
              </w:rPr>
              <w:t>Publicación de las actividades realizadas en las redes sociales para su conocimiento y difusión.</w:t>
            </w:r>
          </w:p>
          <w:p w14:paraId="71515DC3" w14:textId="77777777" w:rsidR="001547D0" w:rsidRPr="001547D0" w:rsidRDefault="001547D0" w:rsidP="001547D0">
            <w:pPr>
              <w:spacing w:line="23" w:lineRule="atLeast"/>
              <w:ind w:left="720"/>
              <w:contextualSpacing/>
              <w:jc w:val="both"/>
              <w:rPr>
                <w:rFonts w:ascii="Arial" w:hAnsi="Arial" w:cs="Arial"/>
                <w:sz w:val="24"/>
                <w:szCs w:val="24"/>
                <w:lang w:val="es-MX"/>
              </w:rPr>
            </w:pPr>
            <w:r w:rsidRPr="001547D0">
              <w:rPr>
                <w:rFonts w:ascii="Arial" w:hAnsi="Arial" w:cs="Arial"/>
                <w:sz w:val="24"/>
                <w:szCs w:val="24"/>
                <w:lang w:val="es-MX"/>
              </w:rPr>
              <w:t>Personas alcanzadas: 15.610</w:t>
            </w:r>
          </w:p>
          <w:p w14:paraId="0B2DD471" w14:textId="2EEFCDBC" w:rsidR="001547D0" w:rsidRPr="001547D0" w:rsidRDefault="001547D0" w:rsidP="001547D0">
            <w:pPr>
              <w:pStyle w:val="Prrafodelista"/>
              <w:spacing w:line="23" w:lineRule="atLeast"/>
              <w:jc w:val="both"/>
              <w:rPr>
                <w:rFonts w:ascii="Arial" w:hAnsi="Arial" w:cs="Arial"/>
                <w:sz w:val="24"/>
                <w:szCs w:val="24"/>
                <w:lang w:val="es-MX"/>
              </w:rPr>
            </w:pPr>
            <w:r w:rsidRPr="001547D0">
              <w:rPr>
                <w:rFonts w:ascii="Arial" w:hAnsi="Arial" w:cs="Arial"/>
                <w:sz w:val="24"/>
                <w:szCs w:val="24"/>
                <w:lang w:val="es-MX"/>
              </w:rPr>
              <w:t>Cantidad de veces compartidas: 133</w:t>
            </w:r>
          </w:p>
          <w:p w14:paraId="3C4148BE" w14:textId="535FA9EA" w:rsidR="00960809" w:rsidRDefault="008E0189" w:rsidP="005D4E8D">
            <w:pPr>
              <w:pStyle w:val="Prrafodelista"/>
              <w:numPr>
                <w:ilvl w:val="0"/>
                <w:numId w:val="7"/>
              </w:numPr>
              <w:rPr>
                <w:rFonts w:ascii="Arial" w:hAnsi="Arial" w:cs="Arial"/>
                <w:sz w:val="24"/>
                <w:szCs w:val="24"/>
                <w:lang w:val="es-MX"/>
              </w:rPr>
            </w:pPr>
            <w:proofErr w:type="gramStart"/>
            <w:r w:rsidRPr="001547D0">
              <w:rPr>
                <w:rFonts w:ascii="Arial" w:hAnsi="Arial" w:cs="Arial"/>
                <w:sz w:val="24"/>
                <w:szCs w:val="24"/>
                <w:lang w:val="es-MX"/>
              </w:rPr>
              <w:t>Señalización  y</w:t>
            </w:r>
            <w:proofErr w:type="gramEnd"/>
            <w:r w:rsidRPr="001547D0">
              <w:rPr>
                <w:rFonts w:ascii="Arial" w:hAnsi="Arial" w:cs="Arial"/>
                <w:sz w:val="24"/>
                <w:szCs w:val="24"/>
                <w:lang w:val="es-MX"/>
              </w:rPr>
              <w:t xml:space="preserve"> habilitación como sitio históric</w:t>
            </w:r>
            <w:r w:rsidR="002A1186" w:rsidRPr="001547D0">
              <w:rPr>
                <w:rFonts w:ascii="Arial" w:hAnsi="Arial" w:cs="Arial"/>
                <w:sz w:val="24"/>
                <w:szCs w:val="24"/>
                <w:lang w:val="es-MX"/>
              </w:rPr>
              <w:t xml:space="preserve">o de memoria y de conciencia de la </w:t>
            </w:r>
            <w:r w:rsidRPr="001547D0">
              <w:rPr>
                <w:rFonts w:ascii="Arial" w:hAnsi="Arial" w:cs="Arial"/>
                <w:sz w:val="24"/>
                <w:szCs w:val="24"/>
                <w:lang w:val="es-MX"/>
              </w:rPr>
              <w:t xml:space="preserve"> Ex </w:t>
            </w:r>
            <w:r w:rsidR="002A1186" w:rsidRPr="001547D0">
              <w:rPr>
                <w:rFonts w:ascii="Arial" w:hAnsi="Arial" w:cs="Arial"/>
                <w:sz w:val="24"/>
                <w:szCs w:val="24"/>
                <w:lang w:val="es-MX"/>
              </w:rPr>
              <w:t>Dirección Nacional</w:t>
            </w:r>
            <w:r w:rsidRPr="001547D0">
              <w:rPr>
                <w:rFonts w:ascii="Arial" w:hAnsi="Arial" w:cs="Arial"/>
                <w:sz w:val="24"/>
                <w:szCs w:val="24"/>
                <w:lang w:val="es-MX"/>
              </w:rPr>
              <w:t xml:space="preserve"> de Asuntos Técnicos</w:t>
            </w:r>
            <w:r w:rsidR="002A1186" w:rsidRPr="001547D0">
              <w:rPr>
                <w:rFonts w:ascii="Arial" w:hAnsi="Arial" w:cs="Arial"/>
                <w:sz w:val="24"/>
                <w:szCs w:val="24"/>
                <w:lang w:val="es-MX"/>
              </w:rPr>
              <w:t xml:space="preserve"> del Ministerio del Interior</w:t>
            </w:r>
            <w:r w:rsidRPr="001547D0">
              <w:rPr>
                <w:rFonts w:ascii="Arial" w:hAnsi="Arial" w:cs="Arial"/>
                <w:sz w:val="24"/>
                <w:szCs w:val="24"/>
                <w:lang w:val="es-MX"/>
              </w:rPr>
              <w:t xml:space="preserve"> (La Técnica</w:t>
            </w:r>
            <w:r w:rsidR="00960809" w:rsidRPr="001547D0">
              <w:rPr>
                <w:rFonts w:ascii="Arial" w:hAnsi="Arial" w:cs="Arial"/>
                <w:sz w:val="24"/>
                <w:szCs w:val="24"/>
                <w:lang w:val="es-MX"/>
              </w:rPr>
              <w:t>).</w:t>
            </w:r>
          </w:p>
          <w:p w14:paraId="492B9BB9" w14:textId="77777777" w:rsidR="001547D0" w:rsidRPr="001547D0" w:rsidRDefault="001547D0" w:rsidP="005D4E8D">
            <w:pPr>
              <w:pStyle w:val="Prrafodelista"/>
              <w:numPr>
                <w:ilvl w:val="0"/>
                <w:numId w:val="7"/>
              </w:numPr>
              <w:spacing w:line="240" w:lineRule="atLeast"/>
              <w:jc w:val="both"/>
              <w:rPr>
                <w:rFonts w:ascii="Arial" w:hAnsi="Arial" w:cs="Arial"/>
                <w:sz w:val="24"/>
                <w:szCs w:val="24"/>
                <w:lang w:val="es-MX"/>
              </w:rPr>
            </w:pPr>
            <w:r w:rsidRPr="001547D0">
              <w:rPr>
                <w:rFonts w:ascii="Arial" w:hAnsi="Arial" w:cs="Arial"/>
                <w:sz w:val="24"/>
                <w:szCs w:val="24"/>
                <w:lang w:val="es-MX"/>
              </w:rPr>
              <w:t>Se ha participado de la Capacitación sobre “ESTÁNDARES DE REDACCIÓN DE INFORMES NACIONALES ANTE ORGANISMOS INTERNACIONALES Y REGIONALES EN MATERIA DE DERECHOS HUMANOS” con el objetivo de la redacción de los próximos informes del Estado Paraguayo, la cual tuvo fue desarrollada del martes 19 al viernes 12 de febrero y estuvo dirigida a funcionarios de las distintas instituciones que integran la Red de Puntos Focales del SIMORE Plus, tal como la Defensoría del Pueblo y estuvo a cargo del Ministerio de Relaciones Exteriores, con el apoyo del Programa de las Naciones Unidas para el Desarrollo en Paraguay.</w:t>
            </w:r>
          </w:p>
          <w:p w14:paraId="41B1CB64" w14:textId="785F6842" w:rsidR="005D4E8D" w:rsidRPr="005D4E8D" w:rsidRDefault="005D4E8D" w:rsidP="005D4E8D">
            <w:pPr>
              <w:pStyle w:val="Prrafodelista"/>
              <w:numPr>
                <w:ilvl w:val="0"/>
                <w:numId w:val="7"/>
              </w:numPr>
              <w:shd w:val="clear" w:color="auto" w:fill="FFFFFF"/>
              <w:spacing w:before="100" w:beforeAutospacing="1" w:after="100" w:afterAutospacing="1"/>
              <w:jc w:val="both"/>
              <w:rPr>
                <w:rFonts w:ascii="Arial" w:hAnsi="Arial" w:cs="Arial"/>
                <w:sz w:val="24"/>
                <w:szCs w:val="24"/>
                <w:lang w:val="es-MX"/>
              </w:rPr>
            </w:pPr>
            <w:r>
              <w:rPr>
                <w:rFonts w:ascii="Arial" w:hAnsi="Arial" w:cs="Arial"/>
                <w:sz w:val="24"/>
                <w:szCs w:val="24"/>
                <w:lang w:val="es-MX"/>
              </w:rPr>
              <w:t xml:space="preserve">Se ha concretado un </w:t>
            </w:r>
            <w:r w:rsidRPr="005D4E8D">
              <w:rPr>
                <w:rFonts w:ascii="Arial" w:hAnsi="Arial" w:cs="Arial"/>
                <w:sz w:val="24"/>
                <w:szCs w:val="24"/>
                <w:lang w:val="es-MX"/>
              </w:rPr>
              <w:t>Convenio entre nuestra institución y la Gobernación de Misiones, representada por el ING. CARLOS MARÍA ARRECHEA ORTIZ y por citar uno de sus principales puntos de cooperación reciproca podemos enunciar que la Gobernación de Misiones se compromete a la colaboración de la culminación de la obra de construcción de la sede de la Delegación de la Defensoría del Pueblo en dicho Departamento. La firma del Convenio se ha realizado el jueves 25 de marzo en la ciudad de San Ignacio Misiones.</w:t>
            </w:r>
          </w:p>
          <w:p w14:paraId="18066A60" w14:textId="77777777" w:rsidR="001547D0" w:rsidRPr="001547D0" w:rsidRDefault="001547D0" w:rsidP="005D4E8D">
            <w:pPr>
              <w:pStyle w:val="Prrafodelista"/>
              <w:ind w:left="1080"/>
              <w:rPr>
                <w:rFonts w:ascii="Arial" w:hAnsi="Arial" w:cs="Arial"/>
                <w:sz w:val="24"/>
                <w:szCs w:val="24"/>
                <w:lang w:val="es-MX"/>
              </w:rPr>
            </w:pPr>
          </w:p>
          <w:p w14:paraId="2F908222" w14:textId="77777777" w:rsidR="00D47A83" w:rsidRPr="00E7706C" w:rsidRDefault="00D47A83" w:rsidP="00E7706C">
            <w:pPr>
              <w:pStyle w:val="Prrafodelista"/>
              <w:rPr>
                <w:rFonts w:ascii="Arial" w:hAnsi="Arial" w:cs="Arial"/>
                <w:sz w:val="24"/>
                <w:szCs w:val="24"/>
                <w:lang w:val="es-MX"/>
              </w:rPr>
            </w:pPr>
          </w:p>
        </w:tc>
      </w:tr>
      <w:tr w:rsidR="007D6295" w:rsidRPr="008D486D" w14:paraId="692504B3" w14:textId="77777777" w:rsidTr="0044319A">
        <w:trPr>
          <w:trHeight w:val="1233"/>
        </w:trPr>
        <w:tc>
          <w:tcPr>
            <w:tcW w:w="0" w:type="auto"/>
          </w:tcPr>
          <w:p w14:paraId="1D8B4CCA" w14:textId="77777777" w:rsidR="00626BC1" w:rsidRPr="00B736E8" w:rsidRDefault="00626BC1" w:rsidP="00626BC1">
            <w:pPr>
              <w:rPr>
                <w:rFonts w:ascii="Arial" w:hAnsi="Arial" w:cs="Arial"/>
                <w:sz w:val="24"/>
                <w:szCs w:val="24"/>
                <w:lang w:val="es-MX"/>
              </w:rPr>
            </w:pPr>
          </w:p>
          <w:p w14:paraId="040DAD97" w14:textId="77777777" w:rsidR="001F3187" w:rsidRDefault="001F3187" w:rsidP="002B0FFA">
            <w:pPr>
              <w:jc w:val="center"/>
              <w:rPr>
                <w:rFonts w:ascii="Arial" w:hAnsi="Arial" w:cs="Arial"/>
                <w:sz w:val="24"/>
                <w:szCs w:val="24"/>
                <w:lang w:val="es-MX"/>
              </w:rPr>
            </w:pPr>
          </w:p>
          <w:p w14:paraId="1BC922EB" w14:textId="77777777" w:rsidR="00626BC1" w:rsidRPr="00B736E8" w:rsidRDefault="00626BC1" w:rsidP="00144F07">
            <w:pPr>
              <w:jc w:val="center"/>
              <w:rPr>
                <w:rFonts w:ascii="Arial" w:hAnsi="Arial" w:cs="Arial"/>
                <w:sz w:val="24"/>
                <w:szCs w:val="24"/>
                <w:lang w:val="es-MX"/>
              </w:rPr>
            </w:pPr>
            <w:r w:rsidRPr="00B736E8">
              <w:rPr>
                <w:rFonts w:ascii="Arial" w:hAnsi="Arial" w:cs="Arial"/>
                <w:sz w:val="24"/>
                <w:szCs w:val="24"/>
                <w:lang w:val="es-MX"/>
              </w:rPr>
              <w:t>DIFICULTADES Y LECCIONES APRENDIDAS</w:t>
            </w:r>
          </w:p>
        </w:tc>
        <w:tc>
          <w:tcPr>
            <w:tcW w:w="11547" w:type="dxa"/>
          </w:tcPr>
          <w:p w14:paraId="0E4D5988" w14:textId="77777777" w:rsidR="001F3187" w:rsidRDefault="001F3187" w:rsidP="001F3187">
            <w:pPr>
              <w:pStyle w:val="Prrafodelista"/>
              <w:rPr>
                <w:rFonts w:ascii="Arial" w:hAnsi="Arial" w:cs="Arial"/>
                <w:sz w:val="24"/>
                <w:szCs w:val="24"/>
                <w:lang w:val="es-MX"/>
              </w:rPr>
            </w:pPr>
          </w:p>
          <w:p w14:paraId="487066CF" w14:textId="6DCB2056" w:rsidR="00E174E5" w:rsidRPr="004A4F77" w:rsidRDefault="00933324" w:rsidP="004A4F77">
            <w:pPr>
              <w:pStyle w:val="Prrafodelista"/>
              <w:numPr>
                <w:ilvl w:val="0"/>
                <w:numId w:val="11"/>
              </w:numPr>
              <w:rPr>
                <w:rFonts w:ascii="Arial" w:hAnsi="Arial" w:cs="Arial"/>
                <w:sz w:val="24"/>
                <w:szCs w:val="24"/>
                <w:lang w:val="es-MX"/>
              </w:rPr>
            </w:pPr>
            <w:r w:rsidRPr="004A4F77">
              <w:rPr>
                <w:rFonts w:ascii="Arial" w:hAnsi="Arial" w:cs="Arial"/>
                <w:sz w:val="24"/>
                <w:szCs w:val="24"/>
                <w:lang w:val="es-MX"/>
              </w:rPr>
              <w:t xml:space="preserve">Déficit de </w:t>
            </w:r>
            <w:r w:rsidR="002E47E0" w:rsidRPr="004A4F77">
              <w:rPr>
                <w:rFonts w:ascii="Arial" w:hAnsi="Arial" w:cs="Arial"/>
                <w:sz w:val="24"/>
                <w:szCs w:val="24"/>
                <w:lang w:val="es-MX"/>
              </w:rPr>
              <w:t>r</w:t>
            </w:r>
            <w:r w:rsidR="00E174E5" w:rsidRPr="004A4F77">
              <w:rPr>
                <w:rFonts w:ascii="Arial" w:hAnsi="Arial" w:cs="Arial"/>
                <w:sz w:val="24"/>
                <w:szCs w:val="24"/>
                <w:lang w:val="es-MX"/>
              </w:rPr>
              <w:t>ecursos humanos</w:t>
            </w:r>
            <w:r w:rsidR="00EF0C8B" w:rsidRPr="004A4F77">
              <w:rPr>
                <w:rFonts w:ascii="Arial" w:hAnsi="Arial" w:cs="Arial"/>
                <w:sz w:val="24"/>
                <w:szCs w:val="24"/>
                <w:lang w:val="es-MX"/>
              </w:rPr>
              <w:t xml:space="preserve"> y técnicos</w:t>
            </w:r>
            <w:r w:rsidR="005D4E8D">
              <w:rPr>
                <w:rFonts w:ascii="Arial" w:hAnsi="Arial" w:cs="Arial"/>
                <w:sz w:val="24"/>
                <w:szCs w:val="24"/>
                <w:lang w:val="es-MX"/>
              </w:rPr>
              <w:t>.</w:t>
            </w:r>
          </w:p>
          <w:p w14:paraId="1B24FA14" w14:textId="77777777" w:rsidR="00EF0C8B" w:rsidRDefault="00C813F9" w:rsidP="004A4F77">
            <w:pPr>
              <w:pStyle w:val="Prrafodelista"/>
              <w:numPr>
                <w:ilvl w:val="0"/>
                <w:numId w:val="10"/>
              </w:numPr>
              <w:rPr>
                <w:rFonts w:ascii="Arial" w:hAnsi="Arial" w:cs="Arial"/>
                <w:sz w:val="24"/>
                <w:szCs w:val="24"/>
                <w:lang w:val="es-MX"/>
              </w:rPr>
            </w:pPr>
            <w:r w:rsidRPr="004A4F77">
              <w:rPr>
                <w:rFonts w:ascii="Arial" w:hAnsi="Arial" w:cs="Arial"/>
                <w:sz w:val="24"/>
                <w:szCs w:val="24"/>
                <w:lang w:val="es-MX"/>
              </w:rPr>
              <w:t>Falta de materiales de difusión</w:t>
            </w:r>
            <w:r w:rsidR="006D715A" w:rsidRPr="004A4F77">
              <w:rPr>
                <w:rFonts w:ascii="Arial" w:hAnsi="Arial" w:cs="Arial"/>
                <w:sz w:val="24"/>
                <w:szCs w:val="24"/>
                <w:lang w:val="es-MX"/>
              </w:rPr>
              <w:t xml:space="preserve"> (dípticos y trípticos de distribución</w:t>
            </w:r>
            <w:r w:rsidR="002E47E0" w:rsidRPr="004A4F77">
              <w:rPr>
                <w:rFonts w:ascii="Arial" w:hAnsi="Arial" w:cs="Arial"/>
                <w:sz w:val="24"/>
                <w:szCs w:val="24"/>
                <w:lang w:val="es-MX"/>
              </w:rPr>
              <w:t>)</w:t>
            </w:r>
          </w:p>
          <w:p w14:paraId="749A93CD" w14:textId="77777777" w:rsidR="008152BA" w:rsidRPr="004A4F77" w:rsidRDefault="00C813F9" w:rsidP="004A4F77">
            <w:pPr>
              <w:pStyle w:val="Prrafodelista"/>
              <w:numPr>
                <w:ilvl w:val="0"/>
                <w:numId w:val="10"/>
              </w:numPr>
              <w:rPr>
                <w:rFonts w:ascii="Arial" w:hAnsi="Arial" w:cs="Arial"/>
                <w:sz w:val="24"/>
                <w:szCs w:val="24"/>
                <w:lang w:val="es-MX"/>
              </w:rPr>
            </w:pPr>
            <w:r w:rsidRPr="004A4F77">
              <w:rPr>
                <w:rFonts w:ascii="Arial" w:hAnsi="Arial" w:cs="Arial"/>
                <w:sz w:val="24"/>
                <w:szCs w:val="24"/>
                <w:lang w:val="es-MX"/>
              </w:rPr>
              <w:t>Falta de recursos  financieros para realizar talleres de difusión y concienciación de las recomendacio</w:t>
            </w:r>
            <w:r w:rsidR="005845F2" w:rsidRPr="004A4F77">
              <w:rPr>
                <w:rFonts w:ascii="Arial" w:hAnsi="Arial" w:cs="Arial"/>
                <w:sz w:val="24"/>
                <w:szCs w:val="24"/>
                <w:lang w:val="es-MX"/>
              </w:rPr>
              <w:t xml:space="preserve">nes </w:t>
            </w:r>
            <w:r w:rsidR="00E7706C" w:rsidRPr="004A4F77">
              <w:rPr>
                <w:rFonts w:ascii="Arial" w:hAnsi="Arial" w:cs="Arial"/>
                <w:sz w:val="24"/>
                <w:szCs w:val="24"/>
                <w:lang w:val="es-MX"/>
              </w:rPr>
              <w:t>del Informe Final de la CVJ.</w:t>
            </w:r>
          </w:p>
        </w:tc>
      </w:tr>
      <w:tr w:rsidR="007D6295" w:rsidRPr="008D486D" w14:paraId="1A76DDCF" w14:textId="77777777" w:rsidTr="0044319A">
        <w:trPr>
          <w:trHeight w:val="1233"/>
        </w:trPr>
        <w:tc>
          <w:tcPr>
            <w:tcW w:w="0" w:type="auto"/>
          </w:tcPr>
          <w:p w14:paraId="4C323027" w14:textId="77777777" w:rsidR="00626BC1" w:rsidRPr="00B736E8" w:rsidRDefault="00626BC1" w:rsidP="00626BC1">
            <w:pPr>
              <w:rPr>
                <w:rFonts w:ascii="Arial" w:hAnsi="Arial" w:cs="Arial"/>
                <w:sz w:val="24"/>
                <w:szCs w:val="24"/>
                <w:lang w:val="es-MX"/>
              </w:rPr>
            </w:pPr>
          </w:p>
          <w:p w14:paraId="3C6E1BF0" w14:textId="77777777" w:rsidR="001F3187" w:rsidRDefault="001F3187" w:rsidP="002B0FFA">
            <w:pPr>
              <w:jc w:val="center"/>
              <w:rPr>
                <w:rFonts w:ascii="Arial" w:hAnsi="Arial" w:cs="Arial"/>
                <w:sz w:val="24"/>
                <w:szCs w:val="24"/>
                <w:lang w:val="es-MX"/>
              </w:rPr>
            </w:pPr>
          </w:p>
          <w:p w14:paraId="6732A2DF" w14:textId="77777777" w:rsidR="00491A16" w:rsidRDefault="00491A16" w:rsidP="002B0FFA">
            <w:pPr>
              <w:jc w:val="center"/>
              <w:rPr>
                <w:rFonts w:ascii="Arial" w:hAnsi="Arial" w:cs="Arial"/>
                <w:sz w:val="24"/>
                <w:szCs w:val="24"/>
                <w:lang w:val="es-MX"/>
              </w:rPr>
            </w:pPr>
          </w:p>
          <w:p w14:paraId="1C9F394E" w14:textId="77777777" w:rsidR="00491A16" w:rsidRDefault="00491A16" w:rsidP="002B0FFA">
            <w:pPr>
              <w:jc w:val="center"/>
              <w:rPr>
                <w:rFonts w:ascii="Arial" w:hAnsi="Arial" w:cs="Arial"/>
                <w:sz w:val="24"/>
                <w:szCs w:val="24"/>
                <w:lang w:val="es-MX"/>
              </w:rPr>
            </w:pPr>
          </w:p>
          <w:p w14:paraId="23661538" w14:textId="77777777" w:rsidR="00491A16" w:rsidRDefault="00491A16" w:rsidP="002B0FFA">
            <w:pPr>
              <w:jc w:val="center"/>
              <w:rPr>
                <w:rFonts w:ascii="Arial" w:hAnsi="Arial" w:cs="Arial"/>
                <w:sz w:val="24"/>
                <w:szCs w:val="24"/>
                <w:lang w:val="es-MX"/>
              </w:rPr>
            </w:pPr>
          </w:p>
          <w:p w14:paraId="1E48BB72" w14:textId="33B51215" w:rsidR="00626BC1" w:rsidRPr="00B736E8" w:rsidRDefault="00626BC1" w:rsidP="007608DC">
            <w:pPr>
              <w:jc w:val="center"/>
              <w:rPr>
                <w:rFonts w:ascii="Arial" w:hAnsi="Arial" w:cs="Arial"/>
                <w:sz w:val="24"/>
                <w:szCs w:val="24"/>
                <w:lang w:val="es-MX"/>
              </w:rPr>
            </w:pPr>
            <w:r w:rsidRPr="00B736E8">
              <w:rPr>
                <w:rFonts w:ascii="Arial" w:hAnsi="Arial" w:cs="Arial"/>
                <w:sz w:val="24"/>
                <w:szCs w:val="24"/>
                <w:lang w:val="es-MX"/>
              </w:rPr>
              <w:t xml:space="preserve">OBJETIVOS DEL </w:t>
            </w:r>
            <w:r w:rsidRPr="00B736E8">
              <w:rPr>
                <w:rFonts w:ascii="Arial" w:hAnsi="Arial" w:cs="Arial"/>
                <w:sz w:val="24"/>
                <w:szCs w:val="24"/>
                <w:lang w:val="es-MX"/>
              </w:rPr>
              <w:lastRenderedPageBreak/>
              <w:t xml:space="preserve">SIGUIENTE </w:t>
            </w:r>
            <w:r w:rsidR="007912FB">
              <w:rPr>
                <w:rFonts w:ascii="Arial" w:hAnsi="Arial" w:cs="Arial"/>
                <w:sz w:val="24"/>
                <w:szCs w:val="24"/>
                <w:lang w:val="es-MX"/>
              </w:rPr>
              <w:t>SEMESTRE</w:t>
            </w:r>
          </w:p>
        </w:tc>
        <w:tc>
          <w:tcPr>
            <w:tcW w:w="11547" w:type="dxa"/>
          </w:tcPr>
          <w:p w14:paraId="674BBD6F" w14:textId="77777777" w:rsidR="00C062B1" w:rsidRPr="00B736E8" w:rsidRDefault="00C062B1" w:rsidP="00C062B1">
            <w:pPr>
              <w:rPr>
                <w:rFonts w:ascii="Arial" w:hAnsi="Arial" w:cs="Arial"/>
                <w:sz w:val="24"/>
                <w:szCs w:val="24"/>
                <w:lang w:val="es-MX"/>
              </w:rPr>
            </w:pPr>
          </w:p>
          <w:p w14:paraId="5FAF2DEE" w14:textId="77777777" w:rsidR="00B046CB" w:rsidRPr="00072E39" w:rsidRDefault="00DC76B3" w:rsidP="004A4F77">
            <w:pPr>
              <w:pStyle w:val="Prrafodelista"/>
              <w:numPr>
                <w:ilvl w:val="0"/>
                <w:numId w:val="9"/>
              </w:numPr>
              <w:rPr>
                <w:rFonts w:ascii="Arial" w:hAnsi="Arial" w:cs="Arial"/>
                <w:sz w:val="24"/>
                <w:szCs w:val="24"/>
                <w:lang w:val="es-MX"/>
              </w:rPr>
            </w:pPr>
            <w:r w:rsidRPr="00072E39">
              <w:rPr>
                <w:rFonts w:ascii="Arial" w:hAnsi="Arial" w:cs="Arial"/>
                <w:sz w:val="24"/>
                <w:szCs w:val="24"/>
                <w:lang w:val="es-MX"/>
              </w:rPr>
              <w:t>Concreción de firmas de convenios marco interinstitucionales.</w:t>
            </w:r>
          </w:p>
          <w:p w14:paraId="374D220F" w14:textId="24A46B18" w:rsidR="002A1186" w:rsidRDefault="002A1186" w:rsidP="004A4F77">
            <w:pPr>
              <w:pStyle w:val="Prrafodelista"/>
              <w:numPr>
                <w:ilvl w:val="0"/>
                <w:numId w:val="9"/>
              </w:numPr>
              <w:rPr>
                <w:rFonts w:ascii="Arial" w:hAnsi="Arial" w:cs="Arial"/>
                <w:sz w:val="24"/>
                <w:szCs w:val="24"/>
                <w:lang w:val="es-MX"/>
              </w:rPr>
            </w:pPr>
            <w:r>
              <w:rPr>
                <w:rFonts w:ascii="Arial" w:hAnsi="Arial" w:cs="Arial"/>
                <w:sz w:val="24"/>
                <w:szCs w:val="24"/>
                <w:lang w:val="es-MX"/>
              </w:rPr>
              <w:t>Señalización de nuevos Sitios Históricos y de Conciencia.</w:t>
            </w:r>
          </w:p>
          <w:p w14:paraId="52AD4844" w14:textId="1DBDACC6" w:rsidR="005D4E8D" w:rsidRPr="002A1186" w:rsidRDefault="005D4E8D" w:rsidP="004A4F77">
            <w:pPr>
              <w:pStyle w:val="Prrafodelista"/>
              <w:numPr>
                <w:ilvl w:val="0"/>
                <w:numId w:val="9"/>
              </w:numPr>
              <w:rPr>
                <w:rFonts w:ascii="Arial" w:hAnsi="Arial" w:cs="Arial"/>
                <w:sz w:val="24"/>
                <w:szCs w:val="24"/>
                <w:lang w:val="es-MX"/>
              </w:rPr>
            </w:pPr>
            <w:r>
              <w:rPr>
                <w:rFonts w:ascii="Arial" w:hAnsi="Arial" w:cs="Arial"/>
                <w:sz w:val="24"/>
                <w:szCs w:val="24"/>
                <w:lang w:val="es-MX"/>
              </w:rPr>
              <w:t xml:space="preserve">Carga de </w:t>
            </w:r>
            <w:r w:rsidRPr="005D4E8D">
              <w:rPr>
                <w:rFonts w:ascii="Arial" w:hAnsi="Arial" w:cs="Arial"/>
                <w:sz w:val="24"/>
                <w:szCs w:val="24"/>
                <w:lang w:val="es-MX"/>
              </w:rPr>
              <w:t>fichas</w:t>
            </w:r>
            <w:r>
              <w:rPr>
                <w:rFonts w:ascii="Arial" w:hAnsi="Arial" w:cs="Arial"/>
                <w:sz w:val="24"/>
                <w:szCs w:val="24"/>
                <w:lang w:val="es-MX"/>
              </w:rPr>
              <w:t>, aprobación y publicación de las mismas,</w:t>
            </w:r>
            <w:r w:rsidRPr="005D4E8D">
              <w:rPr>
                <w:rFonts w:ascii="Arial" w:hAnsi="Arial" w:cs="Arial"/>
                <w:sz w:val="24"/>
                <w:szCs w:val="24"/>
                <w:lang w:val="es-MX"/>
              </w:rPr>
              <w:t xml:space="preserve"> trámite</w:t>
            </w:r>
            <w:r>
              <w:rPr>
                <w:rFonts w:ascii="Arial" w:hAnsi="Arial" w:cs="Arial"/>
                <w:sz w:val="24"/>
                <w:szCs w:val="24"/>
                <w:lang w:val="es-MX"/>
              </w:rPr>
              <w:t>s</w:t>
            </w:r>
            <w:r w:rsidRPr="005D4E8D">
              <w:rPr>
                <w:rFonts w:ascii="Arial" w:hAnsi="Arial" w:cs="Arial"/>
                <w:sz w:val="24"/>
                <w:szCs w:val="24"/>
                <w:lang w:val="es-MX"/>
              </w:rPr>
              <w:t xml:space="preserve"> que una vez concluido</w:t>
            </w:r>
            <w:r>
              <w:rPr>
                <w:rFonts w:ascii="Arial" w:hAnsi="Arial" w:cs="Arial"/>
                <w:sz w:val="24"/>
                <w:szCs w:val="24"/>
                <w:lang w:val="es-MX"/>
              </w:rPr>
              <w:t>s</w:t>
            </w:r>
            <w:r w:rsidRPr="005D4E8D">
              <w:rPr>
                <w:rFonts w:ascii="Arial" w:hAnsi="Arial" w:cs="Arial"/>
                <w:sz w:val="24"/>
                <w:szCs w:val="24"/>
                <w:lang w:val="es-MX"/>
              </w:rPr>
              <w:t xml:space="preserve"> dará</w:t>
            </w:r>
            <w:r>
              <w:rPr>
                <w:rFonts w:ascii="Arial" w:hAnsi="Arial" w:cs="Arial"/>
                <w:sz w:val="24"/>
                <w:szCs w:val="24"/>
                <w:lang w:val="es-MX"/>
              </w:rPr>
              <w:t>n</w:t>
            </w:r>
            <w:r w:rsidRPr="005D4E8D">
              <w:rPr>
                <w:rFonts w:ascii="Arial" w:hAnsi="Arial" w:cs="Arial"/>
                <w:sz w:val="24"/>
                <w:szCs w:val="24"/>
                <w:lang w:val="es-MX"/>
              </w:rPr>
              <w:t xml:space="preserve"> la posibilidad de publicarlas en la web para su alcance y disponibilidad internacional.</w:t>
            </w:r>
          </w:p>
          <w:p w14:paraId="069B9A30" w14:textId="77777777" w:rsidR="00626BC1" w:rsidRPr="00B736E8" w:rsidRDefault="00626BC1" w:rsidP="005D4E8D">
            <w:pPr>
              <w:rPr>
                <w:rFonts w:ascii="Arial" w:hAnsi="Arial" w:cs="Arial"/>
                <w:sz w:val="24"/>
                <w:szCs w:val="24"/>
                <w:lang w:val="es-MX"/>
              </w:rPr>
            </w:pPr>
          </w:p>
        </w:tc>
      </w:tr>
    </w:tbl>
    <w:p w14:paraId="5D2814C8" w14:textId="77777777" w:rsidR="00BE334E" w:rsidRPr="008D486D" w:rsidRDefault="00BE334E">
      <w:pPr>
        <w:rPr>
          <w:sz w:val="32"/>
          <w:szCs w:val="32"/>
        </w:rPr>
      </w:pPr>
    </w:p>
    <w:sectPr w:rsidR="00BE334E" w:rsidRPr="008D486D" w:rsidSect="00A05644">
      <w:footerReference w:type="default" r:id="rId8"/>
      <w:pgSz w:w="20160" w:h="12240" w:orient="landscape" w:code="5"/>
      <w:pgMar w:top="426"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5396A" w14:textId="77777777" w:rsidR="005F358D" w:rsidRDefault="005F358D" w:rsidP="0044319A">
      <w:pPr>
        <w:spacing w:after="0" w:line="240" w:lineRule="auto"/>
      </w:pPr>
      <w:r>
        <w:separator/>
      </w:r>
    </w:p>
  </w:endnote>
  <w:endnote w:type="continuationSeparator" w:id="0">
    <w:p w14:paraId="4D0F032C" w14:textId="77777777" w:rsidR="005F358D" w:rsidRDefault="005F358D" w:rsidP="00443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BCE49" w14:textId="77777777" w:rsidR="0044319A" w:rsidRDefault="0044319A">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0A5233" w:rsidRPr="000A5233">
      <w:rPr>
        <w:caps/>
        <w:noProof/>
        <w:color w:val="4F81BD" w:themeColor="accent1"/>
        <w:lang w:val="es-ES"/>
      </w:rPr>
      <w:t>1</w:t>
    </w:r>
    <w:r>
      <w:rPr>
        <w:caps/>
        <w:color w:val="4F81BD" w:themeColor="accent1"/>
      </w:rPr>
      <w:fldChar w:fldCharType="end"/>
    </w:r>
  </w:p>
  <w:p w14:paraId="3C959A84" w14:textId="77777777" w:rsidR="0044319A" w:rsidRDefault="004431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EB6C1" w14:textId="77777777" w:rsidR="005F358D" w:rsidRDefault="005F358D" w:rsidP="0044319A">
      <w:pPr>
        <w:spacing w:after="0" w:line="240" w:lineRule="auto"/>
      </w:pPr>
      <w:r>
        <w:separator/>
      </w:r>
    </w:p>
  </w:footnote>
  <w:footnote w:type="continuationSeparator" w:id="0">
    <w:p w14:paraId="74F725ED" w14:textId="77777777" w:rsidR="005F358D" w:rsidRDefault="005F358D" w:rsidP="00443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6029B"/>
    <w:multiLevelType w:val="hybridMultilevel"/>
    <w:tmpl w:val="138A1568"/>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BB54B46"/>
    <w:multiLevelType w:val="hybridMultilevel"/>
    <w:tmpl w:val="ADE6E7F2"/>
    <w:lvl w:ilvl="0" w:tplc="1262A94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FBB2D31"/>
    <w:multiLevelType w:val="hybridMultilevel"/>
    <w:tmpl w:val="F8A2E826"/>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 w15:restartNumberingAfterBreak="0">
    <w:nsid w:val="1F29120A"/>
    <w:multiLevelType w:val="hybridMultilevel"/>
    <w:tmpl w:val="7D081B4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2D167284"/>
    <w:multiLevelType w:val="hybridMultilevel"/>
    <w:tmpl w:val="1110E3B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368718C3"/>
    <w:multiLevelType w:val="hybridMultilevel"/>
    <w:tmpl w:val="6CC2B712"/>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64A842DA"/>
    <w:multiLevelType w:val="hybridMultilevel"/>
    <w:tmpl w:val="D042E89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654B3590"/>
    <w:multiLevelType w:val="hybridMultilevel"/>
    <w:tmpl w:val="2A542020"/>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676F5520"/>
    <w:multiLevelType w:val="hybridMultilevel"/>
    <w:tmpl w:val="C9B0F50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15:restartNumberingAfterBreak="0">
    <w:nsid w:val="68804EDB"/>
    <w:multiLevelType w:val="hybridMultilevel"/>
    <w:tmpl w:val="D9763296"/>
    <w:lvl w:ilvl="0" w:tplc="1262A94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68D56EFB"/>
    <w:multiLevelType w:val="hybridMultilevel"/>
    <w:tmpl w:val="A618855A"/>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1" w15:restartNumberingAfterBreak="0">
    <w:nsid w:val="6CFA0CA0"/>
    <w:multiLevelType w:val="hybridMultilevel"/>
    <w:tmpl w:val="EB8C1964"/>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7359620A"/>
    <w:multiLevelType w:val="hybridMultilevel"/>
    <w:tmpl w:val="B4EA16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7A480170"/>
    <w:multiLevelType w:val="hybridMultilevel"/>
    <w:tmpl w:val="89AC0B9E"/>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11"/>
  </w:num>
  <w:num w:numId="5">
    <w:abstractNumId w:val="13"/>
  </w:num>
  <w:num w:numId="6">
    <w:abstractNumId w:val="3"/>
  </w:num>
  <w:num w:numId="7">
    <w:abstractNumId w:val="2"/>
  </w:num>
  <w:num w:numId="8">
    <w:abstractNumId w:val="4"/>
  </w:num>
  <w:num w:numId="9">
    <w:abstractNumId w:val="10"/>
  </w:num>
  <w:num w:numId="10">
    <w:abstractNumId w:val="12"/>
  </w:num>
  <w:num w:numId="11">
    <w:abstractNumId w:val="8"/>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772"/>
    <w:rsid w:val="000022EC"/>
    <w:rsid w:val="00037C55"/>
    <w:rsid w:val="000428EA"/>
    <w:rsid w:val="00043958"/>
    <w:rsid w:val="00072E39"/>
    <w:rsid w:val="000A0CF7"/>
    <w:rsid w:val="000A4CE9"/>
    <w:rsid w:val="000A5233"/>
    <w:rsid w:val="000B0DAA"/>
    <w:rsid w:val="000E1202"/>
    <w:rsid w:val="00144F07"/>
    <w:rsid w:val="001458C9"/>
    <w:rsid w:val="001543B2"/>
    <w:rsid w:val="001547D0"/>
    <w:rsid w:val="001A4E5A"/>
    <w:rsid w:val="001B1DB0"/>
    <w:rsid w:val="001D08AD"/>
    <w:rsid w:val="001E52CA"/>
    <w:rsid w:val="001E5BB9"/>
    <w:rsid w:val="001F3187"/>
    <w:rsid w:val="00266620"/>
    <w:rsid w:val="00271489"/>
    <w:rsid w:val="0029221F"/>
    <w:rsid w:val="002A1186"/>
    <w:rsid w:val="002B0FFA"/>
    <w:rsid w:val="002C4C55"/>
    <w:rsid w:val="002D032D"/>
    <w:rsid w:val="002D2488"/>
    <w:rsid w:val="002E47E0"/>
    <w:rsid w:val="003012A1"/>
    <w:rsid w:val="00326083"/>
    <w:rsid w:val="00364FD9"/>
    <w:rsid w:val="00375366"/>
    <w:rsid w:val="00380B57"/>
    <w:rsid w:val="00397A07"/>
    <w:rsid w:val="003A53AA"/>
    <w:rsid w:val="00407AEF"/>
    <w:rsid w:val="0044319A"/>
    <w:rsid w:val="00491A16"/>
    <w:rsid w:val="004A4BB2"/>
    <w:rsid w:val="004A4F77"/>
    <w:rsid w:val="004D5CD1"/>
    <w:rsid w:val="004E3547"/>
    <w:rsid w:val="004F0AD6"/>
    <w:rsid w:val="00581B76"/>
    <w:rsid w:val="005845F2"/>
    <w:rsid w:val="005D3B08"/>
    <w:rsid w:val="005D4E8D"/>
    <w:rsid w:val="005E35CB"/>
    <w:rsid w:val="005F358D"/>
    <w:rsid w:val="00611E19"/>
    <w:rsid w:val="00624D8D"/>
    <w:rsid w:val="00626BC1"/>
    <w:rsid w:val="006362B5"/>
    <w:rsid w:val="006C1F2B"/>
    <w:rsid w:val="006C3648"/>
    <w:rsid w:val="006D715A"/>
    <w:rsid w:val="00717F43"/>
    <w:rsid w:val="00735492"/>
    <w:rsid w:val="00737070"/>
    <w:rsid w:val="0073757A"/>
    <w:rsid w:val="007471BA"/>
    <w:rsid w:val="00747534"/>
    <w:rsid w:val="00757DC3"/>
    <w:rsid w:val="007608DC"/>
    <w:rsid w:val="007660A1"/>
    <w:rsid w:val="00774945"/>
    <w:rsid w:val="007912FB"/>
    <w:rsid w:val="0079634F"/>
    <w:rsid w:val="00797A61"/>
    <w:rsid w:val="007D6295"/>
    <w:rsid w:val="007E3966"/>
    <w:rsid w:val="007F1B50"/>
    <w:rsid w:val="007F4148"/>
    <w:rsid w:val="00807772"/>
    <w:rsid w:val="008142D5"/>
    <w:rsid w:val="008152BA"/>
    <w:rsid w:val="0082776A"/>
    <w:rsid w:val="00873A30"/>
    <w:rsid w:val="00876777"/>
    <w:rsid w:val="008A379B"/>
    <w:rsid w:val="008D486D"/>
    <w:rsid w:val="008E0189"/>
    <w:rsid w:val="00920BE9"/>
    <w:rsid w:val="00933324"/>
    <w:rsid w:val="009438D0"/>
    <w:rsid w:val="00953323"/>
    <w:rsid w:val="00960809"/>
    <w:rsid w:val="009A4F37"/>
    <w:rsid w:val="00A05644"/>
    <w:rsid w:val="00A9046A"/>
    <w:rsid w:val="00AD23EA"/>
    <w:rsid w:val="00AF6383"/>
    <w:rsid w:val="00B046CB"/>
    <w:rsid w:val="00B3106F"/>
    <w:rsid w:val="00B3648F"/>
    <w:rsid w:val="00B736E8"/>
    <w:rsid w:val="00B849B7"/>
    <w:rsid w:val="00B906B8"/>
    <w:rsid w:val="00BC7030"/>
    <w:rsid w:val="00BD3532"/>
    <w:rsid w:val="00BD570C"/>
    <w:rsid w:val="00BE334E"/>
    <w:rsid w:val="00BE5DF3"/>
    <w:rsid w:val="00C062B1"/>
    <w:rsid w:val="00C34BD0"/>
    <w:rsid w:val="00C813F9"/>
    <w:rsid w:val="00CF7A96"/>
    <w:rsid w:val="00CF7EC7"/>
    <w:rsid w:val="00D1783A"/>
    <w:rsid w:val="00D22EEC"/>
    <w:rsid w:val="00D27506"/>
    <w:rsid w:val="00D41009"/>
    <w:rsid w:val="00D47A83"/>
    <w:rsid w:val="00D850C2"/>
    <w:rsid w:val="00DA5823"/>
    <w:rsid w:val="00DA5D09"/>
    <w:rsid w:val="00DC3D97"/>
    <w:rsid w:val="00DC76B3"/>
    <w:rsid w:val="00DF4C77"/>
    <w:rsid w:val="00E04147"/>
    <w:rsid w:val="00E174E5"/>
    <w:rsid w:val="00E258FB"/>
    <w:rsid w:val="00E35623"/>
    <w:rsid w:val="00E7706C"/>
    <w:rsid w:val="00EA5A4A"/>
    <w:rsid w:val="00EB0FD7"/>
    <w:rsid w:val="00ED391E"/>
    <w:rsid w:val="00EF0C8B"/>
    <w:rsid w:val="00F0732A"/>
    <w:rsid w:val="00F10F27"/>
    <w:rsid w:val="00F704B5"/>
    <w:rsid w:val="00FA401F"/>
    <w:rsid w:val="00FA409F"/>
    <w:rsid w:val="00FB7CDE"/>
    <w:rsid w:val="00FC40B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9F07"/>
  <w15:docId w15:val="{918403C6-3EE0-468E-8DA9-763214AB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3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3532"/>
    <w:pPr>
      <w:ind w:left="720"/>
      <w:contextualSpacing/>
    </w:pPr>
  </w:style>
  <w:style w:type="paragraph" w:styleId="Textodeglobo">
    <w:name w:val="Balloon Text"/>
    <w:basedOn w:val="Normal"/>
    <w:link w:val="TextodegloboCar"/>
    <w:uiPriority w:val="99"/>
    <w:semiHidden/>
    <w:unhideWhenUsed/>
    <w:rsid w:val="00271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1489"/>
    <w:rPr>
      <w:rFonts w:ascii="Segoe UI" w:hAnsi="Segoe UI" w:cs="Segoe UI"/>
      <w:sz w:val="18"/>
      <w:szCs w:val="18"/>
    </w:rPr>
  </w:style>
  <w:style w:type="paragraph" w:styleId="Encabezado">
    <w:name w:val="header"/>
    <w:basedOn w:val="Normal"/>
    <w:link w:val="EncabezadoCar"/>
    <w:uiPriority w:val="99"/>
    <w:unhideWhenUsed/>
    <w:rsid w:val="004431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319A"/>
  </w:style>
  <w:style w:type="paragraph" w:styleId="Piedepgina">
    <w:name w:val="footer"/>
    <w:basedOn w:val="Normal"/>
    <w:link w:val="PiedepginaCar"/>
    <w:uiPriority w:val="99"/>
    <w:unhideWhenUsed/>
    <w:rsid w:val="004431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319A"/>
  </w:style>
  <w:style w:type="paragraph" w:customStyle="1" w:styleId="xmsonormal">
    <w:name w:val="x_msonormal"/>
    <w:basedOn w:val="Normal"/>
    <w:rsid w:val="00BE5DF3"/>
    <w:pPr>
      <w:spacing w:before="100" w:beforeAutospacing="1" w:after="100" w:afterAutospacing="1" w:line="240" w:lineRule="auto"/>
    </w:pPr>
    <w:rPr>
      <w:rFonts w:ascii="Times New Roman" w:eastAsia="Times New Roman" w:hAnsi="Times New Roman" w:cs="Times New Roman"/>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6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AFE88-F4B2-4AAE-931A-A095EA5F7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633</Words>
  <Characters>3485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dc:creator>
  <cp:lastModifiedBy>Defensoría</cp:lastModifiedBy>
  <cp:revision>2</cp:revision>
  <cp:lastPrinted>2018-04-06T14:53:00Z</cp:lastPrinted>
  <dcterms:created xsi:type="dcterms:W3CDTF">2021-07-08T17:12:00Z</dcterms:created>
  <dcterms:modified xsi:type="dcterms:W3CDTF">2021-07-08T17:12:00Z</dcterms:modified>
</cp:coreProperties>
</file>