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00" w:rsidRDefault="007B6500"/>
    <w:tbl>
      <w:tblPr>
        <w:tblW w:w="10810" w:type="dxa"/>
        <w:tblInd w:w="13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7104"/>
        <w:gridCol w:w="3560"/>
      </w:tblGrid>
      <w:tr w:rsidR="007B6500" w:rsidRPr="007417E5" w:rsidTr="00573BF8">
        <w:trPr>
          <w:trHeight w:val="300"/>
        </w:trPr>
        <w:tc>
          <w:tcPr>
            <w:tcW w:w="7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00" w:rsidRPr="00992AEE" w:rsidRDefault="007B6500" w:rsidP="00573BF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es-PY"/>
              </w:rPr>
            </w:pPr>
            <w:r w:rsidRPr="00992AEE">
              <w:rPr>
                <w:noProof/>
                <w:lang w:eastAsia="es-PY"/>
              </w:rPr>
              <w:drawing>
                <wp:anchor distT="0" distB="0" distL="114300" distR="114300" simplePos="0" relativeHeight="251659264" behindDoc="0" locked="0" layoutInCell="1" allowOverlap="1" wp14:anchorId="7747941F" wp14:editId="100A6725">
                  <wp:simplePos x="0" y="0"/>
                  <wp:positionH relativeFrom="column">
                    <wp:posOffset>4434840</wp:posOffset>
                  </wp:positionH>
                  <wp:positionV relativeFrom="paragraph">
                    <wp:posOffset>-570865</wp:posOffset>
                  </wp:positionV>
                  <wp:extent cx="821055" cy="654685"/>
                  <wp:effectExtent l="0" t="0" r="0" b="0"/>
                  <wp:wrapNone/>
                  <wp:docPr id="5" name="Picture 2" descr="logo r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2" descr="logo r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colorTemperature colorTemp="47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65468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es-PY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01CC649" wp14:editId="0AEFA628">
                      <wp:simplePos x="0" y="0"/>
                      <wp:positionH relativeFrom="column">
                        <wp:posOffset>3886200</wp:posOffset>
                      </wp:positionH>
                      <wp:positionV relativeFrom="paragraph">
                        <wp:posOffset>83185</wp:posOffset>
                      </wp:positionV>
                      <wp:extent cx="1913255" cy="212090"/>
                      <wp:effectExtent l="0" t="0" r="0" b="0"/>
                      <wp:wrapNone/>
                      <wp:docPr id="6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1913255" cy="21209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7B6500" w:rsidRDefault="007B6500" w:rsidP="007B650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992AEE">
                                    <w:rPr>
                                      <w:color w:val="000000"/>
                                      <w:sz w:val="20"/>
                                      <w:szCs w:val="20"/>
                                      <w14:shadow w14:blurRad="0" w14:dist="45847" w14:dir="2021404" w14:sx="100000" w14:sy="100000" w14:kx="0" w14:ky="0" w14:algn="ctr">
                                        <w14:srgbClr w14:val="C0C0C0"/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DEFENSORIA DEL PUEBLO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WordArt 4" o:spid="_x0000_s1026" style="position:absolute;margin-left:306pt;margin-top:6.55pt;width:150.65pt;height:1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" filled="f" stroked="f">
                      <o:lock v:ext="edit" text="t" shapetype="t"/>
                      <v:textbox>
                        <w:txbxContent>
                          <w:p w:rsidR="007B6500" w:rsidRDefault="007B6500" w:rsidP="007B650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992AEE">
                              <w:rPr>
                                <w:color w:val="000000"/>
                                <w:sz w:val="20"/>
                                <w:szCs w:val="20"/>
                                <w14:shadow w14:blurRad="0" w14:dist="45847" w14:dir="2021404" w14:sx="100000" w14:sy="100000" w14:kx="0" w14:ky="0" w14:algn="ctr">
                                  <w14:srgbClr w14:val="C0C0C0"/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DEFENSORIA DEL PUEBLO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92AEE">
              <w:rPr>
                <w:noProof/>
                <w:lang w:eastAsia="es-PY"/>
              </w:rPr>
              <w:drawing>
                <wp:anchor distT="0" distB="0" distL="114300" distR="114300" simplePos="0" relativeHeight="251661312" behindDoc="0" locked="0" layoutInCell="1" allowOverlap="1" wp14:anchorId="26C5F286" wp14:editId="12F5B5AE">
                  <wp:simplePos x="0" y="0"/>
                  <wp:positionH relativeFrom="column">
                    <wp:posOffset>-1029335</wp:posOffset>
                  </wp:positionH>
                  <wp:positionV relativeFrom="paragraph">
                    <wp:posOffset>-514350</wp:posOffset>
                  </wp:positionV>
                  <wp:extent cx="775335" cy="722630"/>
                  <wp:effectExtent l="0" t="0" r="5715" b="1270"/>
                  <wp:wrapNone/>
                  <wp:docPr id="3" name="Picture 1" descr="logo%20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1" descr="logo%20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226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92AEE">
              <w:rPr>
                <w:rFonts w:ascii="Arial" w:eastAsia="Times New Roman" w:hAnsi="Arial" w:cs="Arial"/>
                <w:b/>
                <w:color w:val="000000"/>
                <w:lang w:eastAsia="es-PY"/>
              </w:rPr>
              <w:t xml:space="preserve">                                     </w:t>
            </w:r>
          </w:p>
          <w:p w:rsidR="007B6500" w:rsidRPr="00992AEE" w:rsidRDefault="007B6500" w:rsidP="00573BF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es-PY"/>
              </w:rPr>
            </w:pPr>
            <w:r w:rsidRPr="00992AEE">
              <w:rPr>
                <w:noProof/>
                <w:lang w:eastAsia="es-PY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7C4085F" wp14:editId="2681E6FA">
                      <wp:simplePos x="0" y="0"/>
                      <wp:positionH relativeFrom="column">
                        <wp:posOffset>-1122045</wp:posOffset>
                      </wp:positionH>
                      <wp:positionV relativeFrom="paragraph">
                        <wp:posOffset>36195</wp:posOffset>
                      </wp:positionV>
                      <wp:extent cx="590550" cy="219075"/>
                      <wp:effectExtent l="0" t="0" r="0" b="0"/>
                      <wp:wrapNone/>
                      <wp:docPr id="4" name="WordAr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590550" cy="21907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7B6500" w:rsidRDefault="007B6500" w:rsidP="007B650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Derechos Humanos</w:t>
                                  </w:r>
                                </w:p>
                                <w:p w:rsidR="007B6500" w:rsidRDefault="007B6500" w:rsidP="007B650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Derechos de Todos</w:t>
                                  </w:r>
                                </w:p>
                              </w:txbxContent>
                            </wps:txbx>
                            <wps:bodyPr wrap="non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WordArt 3" o:spid="_x0000_s1027" style="position:absolute;margin-left:-88.35pt;margin-top:2.85pt;width:46.5pt;height:17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" filled="f" stroked="f">
                      <o:lock v:ext="edit" text="t" shapetype="t"/>
                      <v:textbox>
                        <w:txbxContent>
                          <w:p w:rsidR="007B6500" w:rsidRDefault="007B6500" w:rsidP="007B650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Derechos Humanos</w:t>
                            </w:r>
                          </w:p>
                          <w:p w:rsidR="007B6500" w:rsidRDefault="007B6500" w:rsidP="007B650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Derechos de Todos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B6500" w:rsidRPr="00992AEE" w:rsidRDefault="007B6500" w:rsidP="00573BF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es-PY"/>
              </w:rPr>
            </w:pPr>
            <w:r w:rsidRPr="00992AEE">
              <w:rPr>
                <w:rFonts w:ascii="Arial" w:eastAsia="Times New Roman" w:hAnsi="Arial" w:cs="Arial"/>
                <w:b/>
                <w:color w:val="000000"/>
                <w:lang w:eastAsia="es-PY"/>
              </w:rPr>
              <w:t xml:space="preserve">  </w:t>
            </w:r>
            <w:r>
              <w:rPr>
                <w:rFonts w:ascii="Arial" w:eastAsia="Times New Roman" w:hAnsi="Arial" w:cs="Arial"/>
                <w:b/>
                <w:color w:val="000000"/>
                <w:lang w:eastAsia="es-PY"/>
              </w:rPr>
              <w:t xml:space="preserve"> </w:t>
            </w:r>
            <w:r w:rsidRPr="00992AEE">
              <w:rPr>
                <w:rFonts w:ascii="Arial" w:eastAsia="Times New Roman" w:hAnsi="Arial" w:cs="Arial"/>
                <w:b/>
                <w:color w:val="000000"/>
                <w:lang w:eastAsia="es-PY"/>
              </w:rPr>
              <w:t xml:space="preserve">PLAN OPERATIVO ANUAL  (POA) 2018 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00" w:rsidRPr="007417E5" w:rsidRDefault="007B6500" w:rsidP="00573BF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PY"/>
              </w:rPr>
            </w:pPr>
          </w:p>
        </w:tc>
      </w:tr>
      <w:tr w:rsidR="007B6500" w:rsidRPr="007417E5" w:rsidTr="00573BF8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00" w:rsidRPr="007417E5" w:rsidRDefault="007B6500" w:rsidP="00573B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</w:p>
        </w:tc>
        <w:tc>
          <w:tcPr>
            <w:tcW w:w="7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00" w:rsidRPr="00992AEE" w:rsidRDefault="007B6500" w:rsidP="00573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PY"/>
              </w:rPr>
            </w:pPr>
            <w:r w:rsidRPr="00992AEE">
              <w:rPr>
                <w:rFonts w:ascii="Arial" w:eastAsia="Times New Roman" w:hAnsi="Arial" w:cs="Arial"/>
                <w:b/>
                <w:bCs/>
                <w:color w:val="000000"/>
                <w:lang w:eastAsia="es-PY"/>
              </w:rPr>
              <w:t>ENTIDAD: 15 DEFENSORIA DEL PUEBLO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00" w:rsidRPr="007417E5" w:rsidRDefault="007B6500" w:rsidP="00573BF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PY"/>
              </w:rPr>
            </w:pPr>
          </w:p>
        </w:tc>
      </w:tr>
      <w:tr w:rsidR="007B6500" w:rsidRPr="007417E5" w:rsidTr="00573BF8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00" w:rsidRPr="007417E5" w:rsidRDefault="007B6500" w:rsidP="00573B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</w:p>
        </w:tc>
        <w:tc>
          <w:tcPr>
            <w:tcW w:w="10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00" w:rsidRPr="00992AEE" w:rsidRDefault="007B6500" w:rsidP="00573BF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es-PY"/>
              </w:rPr>
            </w:pPr>
            <w:r w:rsidRPr="00992AEE">
              <w:rPr>
                <w:rFonts w:ascii="Arial" w:eastAsia="Times New Roman" w:hAnsi="Arial" w:cs="Arial"/>
                <w:b/>
                <w:bCs/>
                <w:color w:val="000000"/>
                <w:lang w:eastAsia="es-PY"/>
              </w:rPr>
              <w:t>TIPO DE PRESUPUESTO: 2 PROGRAMAS DE ACCIÓN.-</w:t>
            </w:r>
          </w:p>
        </w:tc>
      </w:tr>
      <w:tr w:rsidR="007B6500" w:rsidRPr="007417E5" w:rsidTr="00573BF8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00" w:rsidRPr="007417E5" w:rsidRDefault="007B6500" w:rsidP="00573B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</w:p>
        </w:tc>
        <w:tc>
          <w:tcPr>
            <w:tcW w:w="7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00" w:rsidRPr="00992AEE" w:rsidRDefault="007B6500" w:rsidP="00573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PY"/>
              </w:rPr>
            </w:pPr>
            <w:r w:rsidRPr="00992AEE">
              <w:rPr>
                <w:rFonts w:ascii="Arial" w:eastAsia="Times New Roman" w:hAnsi="Arial" w:cs="Arial"/>
                <w:b/>
                <w:bCs/>
                <w:color w:val="000000"/>
                <w:lang w:eastAsia="es-PY"/>
              </w:rPr>
              <w:t>PROGRAMA: 2 -1 SERVICIO SOCIALES DE CALIDAD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00" w:rsidRPr="007417E5" w:rsidRDefault="007B6500" w:rsidP="00573BF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PY"/>
              </w:rPr>
            </w:pPr>
          </w:p>
        </w:tc>
      </w:tr>
      <w:tr w:rsidR="007B6500" w:rsidRPr="007417E5" w:rsidTr="00573BF8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00" w:rsidRPr="007417E5" w:rsidRDefault="007B6500" w:rsidP="00573B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PY"/>
              </w:rPr>
              <w:t xml:space="preserve">   </w:t>
            </w:r>
          </w:p>
        </w:tc>
        <w:tc>
          <w:tcPr>
            <w:tcW w:w="7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00" w:rsidRPr="00992AEE" w:rsidRDefault="007B6500" w:rsidP="00573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PY"/>
              </w:rPr>
            </w:pPr>
            <w:r w:rsidRPr="00992AEE">
              <w:rPr>
                <w:rFonts w:ascii="Arial" w:eastAsia="Times New Roman" w:hAnsi="Arial" w:cs="Arial"/>
                <w:b/>
                <w:bCs/>
                <w:color w:val="000000"/>
                <w:lang w:eastAsia="es-PY"/>
              </w:rPr>
              <w:t xml:space="preserve">DIRECCION DE CONTROL INTERNO 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00" w:rsidRPr="007417E5" w:rsidRDefault="007B6500" w:rsidP="00573BF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PY"/>
              </w:rPr>
            </w:pPr>
          </w:p>
        </w:tc>
      </w:tr>
    </w:tbl>
    <w:tbl>
      <w:tblPr>
        <w:tblStyle w:val="Tablaconcuadrcula"/>
        <w:tblpPr w:leftFromText="141" w:rightFromText="141" w:vertAnchor="page" w:horzAnchor="margin" w:tblpY="3986"/>
        <w:tblW w:w="4717" w:type="pct"/>
        <w:tblLayout w:type="fixed"/>
        <w:tblLook w:val="04A0" w:firstRow="1" w:lastRow="0" w:firstColumn="1" w:lastColumn="0" w:noHBand="0" w:noVBand="1"/>
      </w:tblPr>
      <w:tblGrid>
        <w:gridCol w:w="1808"/>
        <w:gridCol w:w="2834"/>
        <w:gridCol w:w="1079"/>
        <w:gridCol w:w="6342"/>
        <w:gridCol w:w="238"/>
        <w:gridCol w:w="1605"/>
        <w:gridCol w:w="238"/>
        <w:gridCol w:w="2406"/>
      </w:tblGrid>
      <w:tr w:rsidR="007B6500" w:rsidRPr="007417E5" w:rsidTr="007B6500">
        <w:trPr>
          <w:trHeight w:val="712"/>
        </w:trPr>
        <w:tc>
          <w:tcPr>
            <w:tcW w:w="546" w:type="pct"/>
            <w:shd w:val="clear" w:color="auto" w:fill="E36C0A" w:themeFill="accent6" w:themeFillShade="BF"/>
            <w:noWrap/>
            <w:hideMark/>
          </w:tcPr>
          <w:p w:rsidR="007B6500" w:rsidRPr="00992AEE" w:rsidRDefault="007B6500" w:rsidP="007B6500">
            <w:pPr>
              <w:ind w:left="14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Y"/>
              </w:rPr>
            </w:pPr>
            <w:bookmarkStart w:id="0" w:name="_GoBack"/>
            <w:bookmarkEnd w:id="0"/>
            <w:r w:rsidRPr="00992AE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PY"/>
              </w:rPr>
              <w:t>OBJETIVOS</w:t>
            </w:r>
          </w:p>
        </w:tc>
        <w:tc>
          <w:tcPr>
            <w:tcW w:w="856" w:type="pct"/>
            <w:shd w:val="clear" w:color="auto" w:fill="E36C0A" w:themeFill="accent6" w:themeFillShade="BF"/>
            <w:noWrap/>
            <w:hideMark/>
          </w:tcPr>
          <w:p w:rsidR="007B6500" w:rsidRPr="00992AEE" w:rsidRDefault="007B6500" w:rsidP="007B6500">
            <w:pPr>
              <w:ind w:left="14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Y"/>
              </w:rPr>
            </w:pPr>
            <w:r w:rsidRPr="00992AE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PY"/>
              </w:rPr>
              <w:t>METAS</w:t>
            </w:r>
          </w:p>
        </w:tc>
        <w:tc>
          <w:tcPr>
            <w:tcW w:w="2314" w:type="pct"/>
            <w:gridSpan w:val="3"/>
            <w:shd w:val="clear" w:color="auto" w:fill="E36C0A" w:themeFill="accent6" w:themeFillShade="BF"/>
            <w:noWrap/>
            <w:hideMark/>
          </w:tcPr>
          <w:p w:rsidR="007B6500" w:rsidRPr="00992AEE" w:rsidRDefault="007B6500" w:rsidP="007B6500">
            <w:pPr>
              <w:ind w:left="14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Y"/>
              </w:rPr>
            </w:pPr>
            <w:r w:rsidRPr="00992AE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PY"/>
              </w:rPr>
              <w:t>ACTIVIDADES</w:t>
            </w:r>
          </w:p>
        </w:tc>
        <w:tc>
          <w:tcPr>
            <w:tcW w:w="557" w:type="pct"/>
            <w:gridSpan w:val="2"/>
            <w:shd w:val="clear" w:color="auto" w:fill="E36C0A" w:themeFill="accent6" w:themeFillShade="BF"/>
            <w:noWrap/>
            <w:hideMark/>
          </w:tcPr>
          <w:p w:rsidR="007B6500" w:rsidRPr="00992AEE" w:rsidRDefault="007B6500" w:rsidP="007B6500">
            <w:pPr>
              <w:ind w:left="14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Y"/>
              </w:rPr>
            </w:pPr>
            <w:r w:rsidRPr="00992AE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PY"/>
              </w:rPr>
              <w:t>RECURSOS</w:t>
            </w:r>
          </w:p>
        </w:tc>
        <w:tc>
          <w:tcPr>
            <w:tcW w:w="727" w:type="pct"/>
            <w:shd w:val="clear" w:color="auto" w:fill="E36C0A" w:themeFill="accent6" w:themeFillShade="BF"/>
            <w:noWrap/>
            <w:hideMark/>
          </w:tcPr>
          <w:p w:rsidR="007B6500" w:rsidRPr="00992AEE" w:rsidRDefault="007B6500" w:rsidP="007B6500">
            <w:pPr>
              <w:ind w:left="14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Y"/>
              </w:rPr>
            </w:pPr>
            <w:r w:rsidRPr="00992AE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PY"/>
              </w:rPr>
              <w:t>MEDIOS DE COMPROBACIÓN</w:t>
            </w:r>
          </w:p>
        </w:tc>
      </w:tr>
      <w:tr w:rsidR="007B6500" w:rsidRPr="007417E5" w:rsidTr="007B6500">
        <w:trPr>
          <w:trHeight w:val="3244"/>
        </w:trPr>
        <w:tc>
          <w:tcPr>
            <w:tcW w:w="546" w:type="pct"/>
            <w:vMerge w:val="restart"/>
            <w:hideMark/>
          </w:tcPr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Revisión y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control de los procedimientos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br/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Administrativos de la Defensoría del Pueblo.</w:t>
            </w:r>
          </w:p>
        </w:tc>
        <w:tc>
          <w:tcPr>
            <w:tcW w:w="856" w:type="pct"/>
            <w:noWrap/>
            <w:hideMark/>
          </w:tcPr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1). La revisión y control de las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planillas de remuneraciones de los funcionarios 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permanente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s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y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personal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contratado de la institución como así también todas las planillas de descuentos sobre estos haberes.</w:t>
            </w:r>
          </w:p>
        </w:tc>
        <w:tc>
          <w:tcPr>
            <w:tcW w:w="2314" w:type="pct"/>
            <w:gridSpan w:val="3"/>
            <w:hideMark/>
          </w:tcPr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1)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La Dirección General de Administración y Finanzas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remite a esta Dirección las planillas de asistencias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de manera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a ser controlados los descuentos de cada funcionario. Una vez terminada la verificación se remite a la Dirección General de Administración y Finanzas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para su remisión a la Dirección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Administrativa.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2) 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La Dirección Administrativa remite a esta Direcc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ión las planillas de sueldos de los funcionarios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permanente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s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y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personal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es contratados, además de las planillas de descuentos administrativos y descuentos por multas, descuentos judiciales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, etc., de manera a ser verificadas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para su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aprobación y carga en el SIARE (SICO, SIAF y SINARH)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.</w:t>
            </w:r>
          </w:p>
        </w:tc>
        <w:tc>
          <w:tcPr>
            <w:tcW w:w="557" w:type="pct"/>
            <w:gridSpan w:val="2"/>
            <w:hideMark/>
          </w:tcPr>
          <w:p w:rsidR="007B6500" w:rsidRPr="00A23542" w:rsidRDefault="007B6500" w:rsidP="007B6500">
            <w:pPr>
              <w:spacing w:after="240"/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La Dirección cuenta con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(1) un Equipo Informático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.</w:t>
            </w:r>
          </w:p>
        </w:tc>
        <w:tc>
          <w:tcPr>
            <w:tcW w:w="727" w:type="pct"/>
            <w:hideMark/>
          </w:tcPr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Los mismos son comprobados por medio de Informes remitidos a cada Dirección involucrada.</w:t>
            </w:r>
          </w:p>
        </w:tc>
      </w:tr>
      <w:tr w:rsidR="007B6500" w:rsidRPr="007417E5" w:rsidTr="007B6500">
        <w:trPr>
          <w:trHeight w:val="1200"/>
        </w:trPr>
        <w:tc>
          <w:tcPr>
            <w:tcW w:w="546" w:type="pct"/>
            <w:vMerge/>
            <w:noWrap/>
            <w:hideMark/>
          </w:tcPr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</w:p>
        </w:tc>
        <w:tc>
          <w:tcPr>
            <w:tcW w:w="856" w:type="pct"/>
            <w:hideMark/>
          </w:tcPr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2). La revisión y Control de los 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br/>
              <w:t xml:space="preserve">procedimientos implementados por la U.O.C., 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en 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el marco de los diversos llamados a contrataciones públicas.</w:t>
            </w:r>
          </w:p>
        </w:tc>
        <w:tc>
          <w:tcPr>
            <w:tcW w:w="2314" w:type="pct"/>
            <w:gridSpan w:val="3"/>
            <w:hideMark/>
          </w:tcPr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1) La Dirección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de Control Interno solicita a la 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Unidad Op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erativa de Contrataciones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las carpetas de los lla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mados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de manera a ser verificadas de acuerdo a las Guías de Revisión de la Contraloría General de la Republica.</w:t>
            </w:r>
          </w:p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2)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La Dirección de Control Interno realizara el control correspondiente  referente a 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los documen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tos que la U.O.C. solicita en cada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llamado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que ejecuta la Defensoría del Pueblo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.</w:t>
            </w:r>
          </w:p>
          <w:p w:rsidR="007B6500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3) Una vez finalizado la verificación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de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las carpetas de los llamados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, los mismos serán 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remitidos nuevamente a la Dirección de U.O.C. para su custodio y resguardo de los mismos.</w:t>
            </w:r>
          </w:p>
          <w:p w:rsidR="007134FA" w:rsidRDefault="007134FA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</w:p>
          <w:p w:rsidR="007134FA" w:rsidRPr="00A23542" w:rsidRDefault="007134FA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</w:p>
        </w:tc>
        <w:tc>
          <w:tcPr>
            <w:tcW w:w="557" w:type="pct"/>
            <w:gridSpan w:val="2"/>
            <w:noWrap/>
            <w:hideMark/>
          </w:tcPr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La Dirección cuenta con Útiles de oficina</w:t>
            </w:r>
          </w:p>
        </w:tc>
        <w:tc>
          <w:tcPr>
            <w:tcW w:w="727" w:type="pct"/>
            <w:noWrap/>
            <w:hideMark/>
          </w:tcPr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Los mismos son comprobados por medio de Informes remitidos a cada Dirección involucrada.</w:t>
            </w:r>
          </w:p>
        </w:tc>
      </w:tr>
      <w:tr w:rsidR="007B6500" w:rsidRPr="007417E5" w:rsidTr="007134FA">
        <w:trPr>
          <w:trHeight w:val="564"/>
        </w:trPr>
        <w:tc>
          <w:tcPr>
            <w:tcW w:w="546" w:type="pct"/>
            <w:shd w:val="clear" w:color="auto" w:fill="E36C0A" w:themeFill="accent6" w:themeFillShade="BF"/>
            <w:noWrap/>
          </w:tcPr>
          <w:p w:rsidR="007B6500" w:rsidRPr="00A23542" w:rsidRDefault="007B6500" w:rsidP="007B6500">
            <w:pPr>
              <w:ind w:left="14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lastRenderedPageBreak/>
              <w:t>OBJETIVOS</w:t>
            </w:r>
          </w:p>
        </w:tc>
        <w:tc>
          <w:tcPr>
            <w:tcW w:w="1182" w:type="pct"/>
            <w:gridSpan w:val="2"/>
            <w:shd w:val="clear" w:color="auto" w:fill="E36C0A" w:themeFill="accent6" w:themeFillShade="BF"/>
          </w:tcPr>
          <w:p w:rsidR="007B6500" w:rsidRPr="00A23542" w:rsidRDefault="007B6500" w:rsidP="007B6500">
            <w:pPr>
              <w:ind w:left="14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Y"/>
              </w:rPr>
              <w:t>METAS</w:t>
            </w:r>
          </w:p>
        </w:tc>
        <w:tc>
          <w:tcPr>
            <w:tcW w:w="1916" w:type="pct"/>
            <w:shd w:val="clear" w:color="auto" w:fill="E36C0A" w:themeFill="accent6" w:themeFillShade="BF"/>
          </w:tcPr>
          <w:p w:rsidR="007B6500" w:rsidRPr="00A23542" w:rsidRDefault="007B6500" w:rsidP="007B6500">
            <w:pPr>
              <w:ind w:left="14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Y"/>
              </w:rPr>
              <w:t>ACTIVIDADES</w:t>
            </w:r>
          </w:p>
        </w:tc>
        <w:tc>
          <w:tcPr>
            <w:tcW w:w="557" w:type="pct"/>
            <w:gridSpan w:val="2"/>
            <w:shd w:val="clear" w:color="auto" w:fill="E36C0A" w:themeFill="accent6" w:themeFillShade="BF"/>
            <w:noWrap/>
          </w:tcPr>
          <w:p w:rsidR="007B6500" w:rsidRPr="00A23542" w:rsidRDefault="007B6500" w:rsidP="007B6500">
            <w:pPr>
              <w:ind w:left="14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Y"/>
              </w:rPr>
              <w:t>RECURSOS</w:t>
            </w:r>
          </w:p>
        </w:tc>
        <w:tc>
          <w:tcPr>
            <w:tcW w:w="799" w:type="pct"/>
            <w:gridSpan w:val="2"/>
            <w:shd w:val="clear" w:color="auto" w:fill="E36C0A" w:themeFill="accent6" w:themeFillShade="BF"/>
            <w:noWrap/>
          </w:tcPr>
          <w:p w:rsidR="007B6500" w:rsidRPr="00A23542" w:rsidRDefault="007B6500" w:rsidP="007B6500">
            <w:pPr>
              <w:ind w:left="14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Y"/>
              </w:rPr>
              <w:t>MEDIOS DE COMPROBACIÓN</w:t>
            </w:r>
          </w:p>
        </w:tc>
      </w:tr>
      <w:tr w:rsidR="007B6500" w:rsidRPr="007417E5" w:rsidTr="007134FA">
        <w:trPr>
          <w:trHeight w:val="2629"/>
        </w:trPr>
        <w:tc>
          <w:tcPr>
            <w:tcW w:w="546" w:type="pct"/>
            <w:vMerge w:val="restart"/>
            <w:noWrap/>
            <w:hideMark/>
          </w:tcPr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Revisión y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control de los procedimientos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br/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Administrativos de la Defensoría del Pueblo</w:t>
            </w:r>
          </w:p>
        </w:tc>
        <w:tc>
          <w:tcPr>
            <w:tcW w:w="1182" w:type="pct"/>
            <w:gridSpan w:val="2"/>
            <w:hideMark/>
          </w:tcPr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3). El examen de la conformación de las 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br/>
              <w:t>carpetas de rendición de cu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entas, en todos los conceptos, 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previa remisión a Auditoría Interna</w:t>
            </w:r>
          </w:p>
        </w:tc>
        <w:tc>
          <w:tcPr>
            <w:tcW w:w="1916" w:type="pct"/>
            <w:hideMark/>
          </w:tcPr>
          <w:p w:rsidR="007B6500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</w:p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1) Se solicita a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l Departamento de Rendición de C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uentas la remisión de las carpetas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con las documentaciones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respaldatorias</w:t>
            </w:r>
            <w:proofErr w:type="spellEnd"/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de rendición de cuentas en todos los rubros utilizados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,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de manera a ser verificadas de acuerdo a las  Guías de Revisión de la Contraloría General de la Republica.</w:t>
            </w:r>
          </w:p>
          <w:p w:rsidR="007B6500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2) Una vez terminada la verificación se remite a la Dirección General de Administración y Finanzas, de manera a ser enviada a la Dirección General de Auditoria Interna para su última verificación de manera a ser remitidas al Señor Defensor del Pueblo para la firma correspondiente.</w:t>
            </w:r>
          </w:p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</w:p>
        </w:tc>
        <w:tc>
          <w:tcPr>
            <w:tcW w:w="557" w:type="pct"/>
            <w:gridSpan w:val="2"/>
            <w:noWrap/>
            <w:hideMark/>
          </w:tcPr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La Dirección cuenta con Línea Telefónica</w:t>
            </w:r>
          </w:p>
        </w:tc>
        <w:tc>
          <w:tcPr>
            <w:tcW w:w="799" w:type="pct"/>
            <w:gridSpan w:val="2"/>
            <w:noWrap/>
            <w:hideMark/>
          </w:tcPr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Los mismos son comprobados por medio de Informes remitidos a cada Dirección involucrada.</w:t>
            </w:r>
          </w:p>
        </w:tc>
      </w:tr>
      <w:tr w:rsidR="007B6500" w:rsidRPr="007417E5" w:rsidTr="007134FA">
        <w:trPr>
          <w:trHeight w:val="900"/>
        </w:trPr>
        <w:tc>
          <w:tcPr>
            <w:tcW w:w="546" w:type="pct"/>
            <w:vMerge/>
            <w:noWrap/>
            <w:hideMark/>
          </w:tcPr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</w:p>
        </w:tc>
        <w:tc>
          <w:tcPr>
            <w:tcW w:w="1182" w:type="pct"/>
            <w:gridSpan w:val="2"/>
            <w:hideMark/>
          </w:tcPr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4). La revisión de resoluciones, planillas,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br/>
              <w:t xml:space="preserve"> cheques u otros documentos que requieran la firma del ordenador de gastos de la Institución.</w:t>
            </w:r>
          </w:p>
        </w:tc>
        <w:tc>
          <w:tcPr>
            <w:tcW w:w="1916" w:type="pct"/>
            <w:hideMark/>
          </w:tcPr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1) La Dirección General de Administración y Finanzas remite a esta Dirección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los 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Contratos del Personal de la Institución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para la verificación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.</w:t>
            </w:r>
          </w:p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2) La Dirección de Finanzas remite a esta D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irección planilla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de Libro Compra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s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para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la verificación de manera mensual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.</w:t>
            </w:r>
          </w:p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3) La Dirección de Finanzas remite a esta Dirección planillas de Informes de Entidades Públicas y Privadas- Anexo de Personal de la Defensoría del Pueblo que son remitidas anualmente a la SET.</w:t>
            </w:r>
          </w:p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4) La Dirección de Presupuesto remite a esta Dirección planillas de conciliaciones bancarias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 xml:space="preserve"> para la verificación</w:t>
            </w: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.</w:t>
            </w:r>
          </w:p>
        </w:tc>
        <w:tc>
          <w:tcPr>
            <w:tcW w:w="557" w:type="pct"/>
            <w:gridSpan w:val="2"/>
            <w:noWrap/>
            <w:hideMark/>
          </w:tcPr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 w:rsidRPr="00A23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La Dirección cuenta con Muebles de Oficina</w:t>
            </w:r>
          </w:p>
        </w:tc>
        <w:tc>
          <w:tcPr>
            <w:tcW w:w="799" w:type="pct"/>
            <w:gridSpan w:val="2"/>
            <w:noWrap/>
            <w:hideMark/>
          </w:tcPr>
          <w:p w:rsidR="007B6500" w:rsidRPr="00A23542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Los mismos son comprobados por medio de Informes remitidos a cada Dirección involucrada.</w:t>
            </w:r>
          </w:p>
        </w:tc>
      </w:tr>
      <w:tr w:rsidR="007B6500" w:rsidRPr="007417E5" w:rsidTr="007134FA">
        <w:trPr>
          <w:trHeight w:val="449"/>
        </w:trPr>
        <w:tc>
          <w:tcPr>
            <w:tcW w:w="5000" w:type="pct"/>
            <w:gridSpan w:val="8"/>
            <w:noWrap/>
            <w:vAlign w:val="bottom"/>
          </w:tcPr>
          <w:p w:rsidR="007B6500" w:rsidRDefault="007B6500" w:rsidP="007B6500">
            <w:pPr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Y"/>
              </w:rPr>
              <w:t>Verificado por:                                                                         Cargo:                                                                    Sello:</w:t>
            </w:r>
          </w:p>
        </w:tc>
      </w:tr>
    </w:tbl>
    <w:p w:rsidR="007B6500" w:rsidRDefault="007B6500"/>
    <w:p w:rsidR="002C3080" w:rsidRDefault="002C3080"/>
    <w:p w:rsidR="00840AD8" w:rsidRDefault="00840AD8" w:rsidP="000A6CE1"/>
    <w:sectPr w:rsidR="00840AD8" w:rsidSect="007134FA">
      <w:headerReference w:type="default" r:id="rId10"/>
      <w:pgSz w:w="20163" w:h="12242" w:orient="landscape" w:code="5"/>
      <w:pgMar w:top="568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BDC" w:rsidRDefault="00252BDC" w:rsidP="00C86AC3">
      <w:pPr>
        <w:spacing w:after="0" w:line="240" w:lineRule="auto"/>
      </w:pPr>
      <w:r>
        <w:separator/>
      </w:r>
    </w:p>
  </w:endnote>
  <w:endnote w:type="continuationSeparator" w:id="0">
    <w:p w:rsidR="00252BDC" w:rsidRDefault="00252BDC" w:rsidP="00C86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BDC" w:rsidRDefault="00252BDC" w:rsidP="00C86AC3">
      <w:pPr>
        <w:spacing w:after="0" w:line="240" w:lineRule="auto"/>
      </w:pPr>
      <w:r>
        <w:separator/>
      </w:r>
    </w:p>
  </w:footnote>
  <w:footnote w:type="continuationSeparator" w:id="0">
    <w:p w:rsidR="00252BDC" w:rsidRDefault="00252BDC" w:rsidP="00C86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AC3" w:rsidRDefault="00C86AC3" w:rsidP="00C86AC3"/>
  <w:p w:rsidR="00C86AC3" w:rsidRDefault="00C86AC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7E5"/>
    <w:rsid w:val="000A6CE1"/>
    <w:rsid w:val="000C741B"/>
    <w:rsid w:val="000F40C9"/>
    <w:rsid w:val="0013352F"/>
    <w:rsid w:val="00140762"/>
    <w:rsid w:val="001728DE"/>
    <w:rsid w:val="0022256F"/>
    <w:rsid w:val="00252BDC"/>
    <w:rsid w:val="002C3080"/>
    <w:rsid w:val="0038617F"/>
    <w:rsid w:val="00451396"/>
    <w:rsid w:val="00457F32"/>
    <w:rsid w:val="004C1A2F"/>
    <w:rsid w:val="005C6D79"/>
    <w:rsid w:val="007134FA"/>
    <w:rsid w:val="007417E5"/>
    <w:rsid w:val="007B6500"/>
    <w:rsid w:val="00814F85"/>
    <w:rsid w:val="00840AD8"/>
    <w:rsid w:val="0085393F"/>
    <w:rsid w:val="008A7FC4"/>
    <w:rsid w:val="00927596"/>
    <w:rsid w:val="00930E7B"/>
    <w:rsid w:val="00982801"/>
    <w:rsid w:val="00992AEE"/>
    <w:rsid w:val="009943F4"/>
    <w:rsid w:val="009C7ED3"/>
    <w:rsid w:val="00A23542"/>
    <w:rsid w:val="00AA575B"/>
    <w:rsid w:val="00AC3CE5"/>
    <w:rsid w:val="00B7092A"/>
    <w:rsid w:val="00B71DBF"/>
    <w:rsid w:val="00BA7A70"/>
    <w:rsid w:val="00C4029C"/>
    <w:rsid w:val="00C86AC3"/>
    <w:rsid w:val="00CF1214"/>
    <w:rsid w:val="00E14E95"/>
    <w:rsid w:val="00E228A2"/>
    <w:rsid w:val="00EA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6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6AC3"/>
  </w:style>
  <w:style w:type="paragraph" w:styleId="Piedepgina">
    <w:name w:val="footer"/>
    <w:basedOn w:val="Normal"/>
    <w:link w:val="PiedepginaCar"/>
    <w:uiPriority w:val="99"/>
    <w:unhideWhenUsed/>
    <w:rsid w:val="00C86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6AC3"/>
  </w:style>
  <w:style w:type="table" w:styleId="Listavistosa-nfasis4">
    <w:name w:val="Colorful List Accent 4"/>
    <w:basedOn w:val="Tablanormal"/>
    <w:uiPriority w:val="72"/>
    <w:rsid w:val="000A6CE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">
    <w:name w:val="Table Grid"/>
    <w:basedOn w:val="Tablanormal"/>
    <w:uiPriority w:val="59"/>
    <w:rsid w:val="00992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992AE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P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6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6AC3"/>
  </w:style>
  <w:style w:type="paragraph" w:styleId="Piedepgina">
    <w:name w:val="footer"/>
    <w:basedOn w:val="Normal"/>
    <w:link w:val="PiedepginaCar"/>
    <w:uiPriority w:val="99"/>
    <w:unhideWhenUsed/>
    <w:rsid w:val="00C86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6AC3"/>
  </w:style>
  <w:style w:type="table" w:styleId="Listavistosa-nfasis4">
    <w:name w:val="Colorful List Accent 4"/>
    <w:basedOn w:val="Tablanormal"/>
    <w:uiPriority w:val="72"/>
    <w:rsid w:val="000A6CE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">
    <w:name w:val="Table Grid"/>
    <w:basedOn w:val="Tablanormal"/>
    <w:uiPriority w:val="59"/>
    <w:rsid w:val="00992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992AE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P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652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Pro</dc:creator>
  <cp:lastModifiedBy>usuario</cp:lastModifiedBy>
  <cp:revision>28</cp:revision>
  <cp:lastPrinted>2018-02-07T12:00:00Z</cp:lastPrinted>
  <dcterms:created xsi:type="dcterms:W3CDTF">2017-11-15T18:18:00Z</dcterms:created>
  <dcterms:modified xsi:type="dcterms:W3CDTF">2018-03-06T12:49:00Z</dcterms:modified>
</cp:coreProperties>
</file>