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A0C" w:rsidRPr="00B84A0C" w:rsidRDefault="00B84A0C" w:rsidP="00B84A0C">
      <w:pPr>
        <w:tabs>
          <w:tab w:val="left" w:pos="2355"/>
          <w:tab w:val="left" w:pos="3045"/>
          <w:tab w:val="left" w:pos="3120"/>
          <w:tab w:val="center" w:pos="4252"/>
          <w:tab w:val="center" w:pos="6347"/>
          <w:tab w:val="right" w:pos="8504"/>
        </w:tabs>
        <w:rPr>
          <w:rFonts w:ascii="Arial" w:hAnsi="Arial" w:cs="Arial"/>
          <w:i/>
          <w:sz w:val="24"/>
          <w:szCs w:val="24"/>
        </w:rPr>
      </w:pPr>
      <w:r w:rsidRPr="00B84A0C">
        <w:rPr>
          <w:rFonts w:ascii="Arial" w:hAnsi="Arial" w:cs="Arial"/>
          <w:noProof/>
          <w:sz w:val="24"/>
          <w:szCs w:val="24"/>
          <w:lang w:eastAsia="es-PY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3166110</wp:posOffset>
            </wp:positionH>
            <wp:positionV relativeFrom="paragraph">
              <wp:posOffset>-159385</wp:posOffset>
            </wp:positionV>
            <wp:extent cx="843915" cy="703580"/>
            <wp:effectExtent l="0" t="0" r="0" b="127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70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 w:rsidRPr="00B84A0C">
        <w:rPr>
          <w:rFonts w:ascii="Arial" w:hAnsi="Arial" w:cs="Arial"/>
          <w:noProof/>
          <w:sz w:val="24"/>
          <w:szCs w:val="24"/>
          <w:lang w:eastAsia="es-PY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-302895</wp:posOffset>
            </wp:positionV>
            <wp:extent cx="721360" cy="918845"/>
            <wp:effectExtent l="0" t="0" r="254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918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4A0C" w:rsidRPr="00B84A0C" w:rsidRDefault="00B84A0C" w:rsidP="00B84A0C">
      <w:pPr>
        <w:tabs>
          <w:tab w:val="center" w:pos="4252"/>
          <w:tab w:val="right" w:pos="8504"/>
        </w:tabs>
        <w:jc w:val="center"/>
        <w:rPr>
          <w:rFonts w:ascii="Arial" w:hAnsi="Arial" w:cs="Arial"/>
          <w:i/>
          <w:sz w:val="24"/>
          <w:szCs w:val="24"/>
        </w:rPr>
      </w:pPr>
    </w:p>
    <w:p w:rsidR="00B84A0C" w:rsidRPr="00B84A0C" w:rsidRDefault="00B84A0C" w:rsidP="00B84A0C">
      <w:pPr>
        <w:tabs>
          <w:tab w:val="center" w:pos="4252"/>
          <w:tab w:val="right" w:pos="8504"/>
        </w:tabs>
        <w:jc w:val="center"/>
        <w:rPr>
          <w:rFonts w:ascii="Arial" w:hAnsi="Arial" w:cs="Arial"/>
          <w:i/>
          <w:sz w:val="20"/>
          <w:szCs w:val="20"/>
        </w:rPr>
      </w:pPr>
      <w:r w:rsidRPr="00B84A0C">
        <w:rPr>
          <w:rFonts w:ascii="Arial" w:hAnsi="Arial" w:cs="Arial"/>
          <w:i/>
          <w:sz w:val="20"/>
          <w:szCs w:val="20"/>
        </w:rPr>
        <w:t>Defensoría del Pueblo</w:t>
      </w:r>
    </w:p>
    <w:p w:rsidR="00A44212" w:rsidRPr="00B84A0C" w:rsidRDefault="00A44212">
      <w:pPr>
        <w:rPr>
          <w:rFonts w:ascii="Arial" w:hAnsi="Arial" w:cs="Arial"/>
          <w:sz w:val="24"/>
          <w:szCs w:val="24"/>
        </w:rPr>
      </w:pPr>
    </w:p>
    <w:p w:rsidR="00B84A0C" w:rsidRDefault="00B84A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Entidad: 15 Defensoría del Pueblo</w:t>
      </w:r>
    </w:p>
    <w:p w:rsidR="00B84A0C" w:rsidRDefault="00B84A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Tipo de Presupuesto: 2 Programas de Acción</w:t>
      </w:r>
    </w:p>
    <w:p w:rsidR="00B84A0C" w:rsidRDefault="00B84A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Programa: 2-1 Servicios Sociales de Calidad</w:t>
      </w:r>
    </w:p>
    <w:p w:rsidR="00B84A0C" w:rsidRPr="00B84A0C" w:rsidRDefault="00B84A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Departamento: Centro de Acceso a la Información Pública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29"/>
        <w:gridCol w:w="2829"/>
        <w:gridCol w:w="2829"/>
        <w:gridCol w:w="2829"/>
        <w:gridCol w:w="2829"/>
        <w:gridCol w:w="38"/>
      </w:tblGrid>
      <w:tr w:rsidR="00B84A0C" w:rsidRPr="004E10FB" w:rsidTr="00B84A0C">
        <w:trPr>
          <w:gridAfter w:val="1"/>
          <w:wAfter w:w="38" w:type="dxa"/>
        </w:trPr>
        <w:tc>
          <w:tcPr>
            <w:tcW w:w="2829" w:type="dxa"/>
          </w:tcPr>
          <w:p w:rsidR="00B84A0C" w:rsidRPr="004E10FB" w:rsidRDefault="00B84A0C" w:rsidP="00B84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4E10FB">
              <w:rPr>
                <w:rFonts w:ascii="Arial" w:hAnsi="Arial" w:cs="Arial"/>
                <w:sz w:val="24"/>
                <w:szCs w:val="24"/>
              </w:rPr>
              <w:t>OBJETIVOS</w:t>
            </w:r>
          </w:p>
        </w:tc>
        <w:tc>
          <w:tcPr>
            <w:tcW w:w="2829" w:type="dxa"/>
          </w:tcPr>
          <w:p w:rsidR="00B84A0C" w:rsidRPr="004E10FB" w:rsidRDefault="00B84A0C" w:rsidP="00B84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10FB">
              <w:rPr>
                <w:rFonts w:ascii="Arial" w:hAnsi="Arial" w:cs="Arial"/>
                <w:sz w:val="24"/>
                <w:szCs w:val="24"/>
              </w:rPr>
              <w:t>METAS</w:t>
            </w:r>
          </w:p>
        </w:tc>
        <w:tc>
          <w:tcPr>
            <w:tcW w:w="2829" w:type="dxa"/>
          </w:tcPr>
          <w:p w:rsidR="00B84A0C" w:rsidRPr="004E10FB" w:rsidRDefault="00B84A0C" w:rsidP="00B84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10FB">
              <w:rPr>
                <w:rFonts w:ascii="Arial" w:hAnsi="Arial" w:cs="Arial"/>
                <w:sz w:val="24"/>
                <w:szCs w:val="24"/>
              </w:rPr>
              <w:t>ACTIVIDADES</w:t>
            </w:r>
          </w:p>
        </w:tc>
        <w:tc>
          <w:tcPr>
            <w:tcW w:w="2829" w:type="dxa"/>
          </w:tcPr>
          <w:p w:rsidR="00B84A0C" w:rsidRPr="004E10FB" w:rsidRDefault="00B84A0C" w:rsidP="00B84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10FB">
              <w:rPr>
                <w:rFonts w:ascii="Arial" w:hAnsi="Arial" w:cs="Arial"/>
                <w:sz w:val="24"/>
                <w:szCs w:val="24"/>
              </w:rPr>
              <w:t>RECURSOS</w:t>
            </w:r>
          </w:p>
        </w:tc>
        <w:tc>
          <w:tcPr>
            <w:tcW w:w="2829" w:type="dxa"/>
          </w:tcPr>
          <w:p w:rsidR="00B84A0C" w:rsidRPr="004E10FB" w:rsidRDefault="00B84A0C" w:rsidP="00B84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10FB">
              <w:rPr>
                <w:rFonts w:ascii="Arial" w:hAnsi="Arial" w:cs="Arial"/>
                <w:sz w:val="24"/>
                <w:szCs w:val="24"/>
              </w:rPr>
              <w:t>MEDIOS DE COMPROBACIÓN</w:t>
            </w:r>
          </w:p>
        </w:tc>
      </w:tr>
      <w:tr w:rsidR="00B84A0C" w:rsidRPr="004E10FB" w:rsidTr="00B84A0C">
        <w:trPr>
          <w:gridAfter w:val="1"/>
          <w:wAfter w:w="38" w:type="dxa"/>
        </w:trPr>
        <w:tc>
          <w:tcPr>
            <w:tcW w:w="2829" w:type="dxa"/>
          </w:tcPr>
          <w:p w:rsidR="00B84A0C" w:rsidRPr="004E10FB" w:rsidRDefault="00C92CC5">
            <w:pPr>
              <w:rPr>
                <w:rFonts w:ascii="Arial" w:hAnsi="Arial" w:cs="Arial"/>
                <w:sz w:val="24"/>
                <w:szCs w:val="24"/>
              </w:rPr>
            </w:pPr>
            <w:r w:rsidRPr="004E10FB">
              <w:rPr>
                <w:rFonts w:ascii="Arial" w:hAnsi="Arial" w:cs="Arial"/>
                <w:sz w:val="24"/>
                <w:szCs w:val="24"/>
              </w:rPr>
              <w:t>Canalizar solicitudes de acceso a la información relacionadas a la Institución</w:t>
            </w:r>
            <w:r w:rsidR="004E10FB" w:rsidRPr="004E10FB">
              <w:rPr>
                <w:rFonts w:ascii="Arial" w:hAnsi="Arial" w:cs="Arial"/>
                <w:sz w:val="24"/>
                <w:szCs w:val="24"/>
              </w:rPr>
              <w:t xml:space="preserve">. Recibir denuncias, quejas y reclamos sobre pedidos de informes a instituciones públicas y entes autárquicos. </w:t>
            </w:r>
          </w:p>
        </w:tc>
        <w:tc>
          <w:tcPr>
            <w:tcW w:w="2829" w:type="dxa"/>
          </w:tcPr>
          <w:p w:rsidR="00B84A0C" w:rsidRPr="004E10FB" w:rsidRDefault="00F833A3" w:rsidP="004E10F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Establecer alianzas en el marco</w:t>
            </w:r>
            <w:r w:rsidR="004E10FB">
              <w:rPr>
                <w:rFonts w:ascii="Arial" w:hAnsi="Arial" w:cs="Arial"/>
                <w:sz w:val="24"/>
                <w:szCs w:val="24"/>
              </w:rPr>
              <w:t xml:space="preserve"> de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4E10FB">
              <w:rPr>
                <w:rFonts w:ascii="Arial" w:hAnsi="Arial" w:cs="Arial"/>
                <w:sz w:val="24"/>
                <w:szCs w:val="24"/>
              </w:rPr>
              <w:t xml:space="preserve"> Acceso a la Información Pública en las diferentes Defensorías Departamentales, las cuales centralizarán las solicitudes recibidas al Centro de Acceso a la Información Pública.</w:t>
            </w:r>
            <w:r w:rsidR="00EF09D0">
              <w:rPr>
                <w:rFonts w:ascii="Arial" w:hAnsi="Arial" w:cs="Arial"/>
                <w:sz w:val="24"/>
                <w:szCs w:val="24"/>
              </w:rPr>
              <w:t xml:space="preserve"> . Administrar el portal y los sistemas electrónicos que se </w:t>
            </w:r>
            <w:r w:rsidR="00EF09D0">
              <w:rPr>
                <w:rFonts w:ascii="Arial" w:hAnsi="Arial" w:cs="Arial"/>
                <w:sz w:val="24"/>
                <w:szCs w:val="24"/>
              </w:rPr>
              <w:lastRenderedPageBreak/>
              <w:t>desarrollen para el acceso a la información pública. Coordinar el desarrollo de las tareas tendientes a la sistematización, tratamiento y protección de la información.</w:t>
            </w:r>
          </w:p>
        </w:tc>
        <w:tc>
          <w:tcPr>
            <w:tcW w:w="2829" w:type="dxa"/>
          </w:tcPr>
          <w:p w:rsidR="00B84A0C" w:rsidRPr="004E10FB" w:rsidRDefault="00901F28" w:rsidP="00901F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Capacitar, actualizar y entrenar en forma constante a los funcionarios encargados de recepcionar solicitudes de información. Establecer procedimientos para el trámite de las solicitudes de información recibidas. Mantener actualizado el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registro de solicitudes recepcionadas a través del Portal Unificado de Acceso a la Información Pública.</w:t>
            </w:r>
          </w:p>
        </w:tc>
        <w:tc>
          <w:tcPr>
            <w:tcW w:w="2829" w:type="dxa"/>
          </w:tcPr>
          <w:p w:rsidR="00B84A0C" w:rsidRPr="004E10FB" w:rsidRDefault="00D209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Necesidad de contar con materiales informativos, útiles de oficina, equipos informáticos, internet, personal capacitado en todas las Defensorías Departamentales, así como también en el centro de Acceso a la Información Pública.</w:t>
            </w:r>
          </w:p>
        </w:tc>
        <w:tc>
          <w:tcPr>
            <w:tcW w:w="2829" w:type="dxa"/>
          </w:tcPr>
          <w:p w:rsidR="00B84A0C" w:rsidRPr="004E10FB" w:rsidRDefault="003217D0" w:rsidP="003217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Informes presentados por el Ministerio de Justicia. Informes de naturaleza técnica y/o administrativa elaborados por el Centro de Acceso a la Información Pública.</w:t>
            </w:r>
          </w:p>
        </w:tc>
      </w:tr>
      <w:tr w:rsidR="00B84A0C" w:rsidRPr="004E10FB" w:rsidTr="00B84A0C">
        <w:trPr>
          <w:gridAfter w:val="1"/>
          <w:wAfter w:w="38" w:type="dxa"/>
        </w:trPr>
        <w:tc>
          <w:tcPr>
            <w:tcW w:w="2829" w:type="dxa"/>
          </w:tcPr>
          <w:p w:rsidR="00B84A0C" w:rsidRPr="004E10FB" w:rsidRDefault="004E10FB" w:rsidP="003217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10FB">
              <w:rPr>
                <w:rFonts w:ascii="Arial" w:hAnsi="Arial" w:cs="Arial"/>
                <w:sz w:val="24"/>
                <w:szCs w:val="24"/>
              </w:rPr>
              <w:lastRenderedPageBreak/>
              <w:t>Mantener un adecuado flujo de información que permita disponer de los informes necesarios, en el momento oportuno.</w:t>
            </w:r>
          </w:p>
        </w:tc>
        <w:tc>
          <w:tcPr>
            <w:tcW w:w="2829" w:type="dxa"/>
          </w:tcPr>
          <w:p w:rsidR="00B84A0C" w:rsidRPr="004E10FB" w:rsidRDefault="0022273F" w:rsidP="003217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Coordinar que la información pública sea debidamente recabada y difundida. Coordinar que las solicitudes de acceso a la información se reciban y tramiten en los términos de la Ley 5282/14</w:t>
            </w:r>
          </w:p>
        </w:tc>
        <w:tc>
          <w:tcPr>
            <w:tcW w:w="2829" w:type="dxa"/>
          </w:tcPr>
          <w:p w:rsidR="00B84A0C" w:rsidRPr="004E10FB" w:rsidRDefault="00852419" w:rsidP="003217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Establecer procedimientos en forma conjunta con las dependencias involucradas para resguardar y optimizar la disponibilidad a los documentos institucionales para el cumplimiento de los plazos establecidos en la ley.</w:t>
            </w:r>
          </w:p>
        </w:tc>
        <w:tc>
          <w:tcPr>
            <w:tcW w:w="2829" w:type="dxa"/>
          </w:tcPr>
          <w:p w:rsidR="00B84A0C" w:rsidRPr="004E10FB" w:rsidRDefault="004D644D" w:rsidP="003217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Socializar con las diferentes dependencias institucionales las exigencias y los plazos contenidos en la ley 5282/14, a fin de concientizar sobre la necesidad de priorizar </w:t>
            </w:r>
            <w:r w:rsidR="003217D0">
              <w:rPr>
                <w:rFonts w:ascii="Arial" w:hAnsi="Arial" w:cs="Arial"/>
                <w:sz w:val="24"/>
                <w:szCs w:val="24"/>
              </w:rPr>
              <w:t>las respuestas a las solicitudes en tiempo y forma.</w:t>
            </w:r>
          </w:p>
        </w:tc>
        <w:tc>
          <w:tcPr>
            <w:tcW w:w="2829" w:type="dxa"/>
          </w:tcPr>
          <w:p w:rsidR="00B84A0C" w:rsidRPr="004E10FB" w:rsidRDefault="003217D0" w:rsidP="003217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Presentación de informes de naturaleza técnica y/o administrativa elaborados por el Centro de Acceso a la Información Pública.</w:t>
            </w:r>
          </w:p>
        </w:tc>
      </w:tr>
      <w:tr w:rsidR="004E10FB" w:rsidRPr="004E10FB" w:rsidTr="0022273F">
        <w:tc>
          <w:tcPr>
            <w:tcW w:w="2829" w:type="dxa"/>
          </w:tcPr>
          <w:p w:rsidR="004E10FB" w:rsidRPr="004E10FB" w:rsidRDefault="004E10FB">
            <w:pPr>
              <w:rPr>
                <w:rFonts w:ascii="Arial" w:hAnsi="Arial" w:cs="Arial"/>
                <w:sz w:val="24"/>
                <w:szCs w:val="24"/>
              </w:rPr>
            </w:pPr>
            <w:r w:rsidRPr="004E10FB">
              <w:rPr>
                <w:rFonts w:ascii="Arial" w:hAnsi="Arial" w:cs="Arial"/>
                <w:sz w:val="24"/>
                <w:szCs w:val="24"/>
              </w:rPr>
              <w:t>Brindar asesoría jurídica a los ciudadanos en lo que respecta al derecho de acceso a la información pública.</w:t>
            </w:r>
          </w:p>
        </w:tc>
        <w:tc>
          <w:tcPr>
            <w:tcW w:w="2829" w:type="dxa"/>
          </w:tcPr>
          <w:p w:rsidR="004E10FB" w:rsidRPr="004E10FB" w:rsidRDefault="004940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Orientar y asistir al solicitante que así lo requiera en forma sencilla y comprensible.</w:t>
            </w:r>
          </w:p>
        </w:tc>
        <w:tc>
          <w:tcPr>
            <w:tcW w:w="2829" w:type="dxa"/>
          </w:tcPr>
          <w:p w:rsidR="004E10FB" w:rsidRPr="004E10FB" w:rsidRDefault="003942FC" w:rsidP="003942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Proponer convenios interinstitucionales en caso de ser necesario entablar acciones jurídicas en los casos de agotamiento de instancias.</w:t>
            </w:r>
          </w:p>
        </w:tc>
        <w:tc>
          <w:tcPr>
            <w:tcW w:w="2829" w:type="dxa"/>
          </w:tcPr>
          <w:p w:rsidR="004E10FB" w:rsidRPr="004E10FB" w:rsidRDefault="003217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Establecer nexos con las diferentes instituciones involucradas.</w:t>
            </w:r>
          </w:p>
        </w:tc>
        <w:tc>
          <w:tcPr>
            <w:tcW w:w="2867" w:type="dxa"/>
            <w:gridSpan w:val="2"/>
          </w:tcPr>
          <w:p w:rsidR="004E10FB" w:rsidRPr="004E10FB" w:rsidRDefault="003217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Realizar informes estadísticos en forma conjunta con las instituciones participantes del convenio.</w:t>
            </w:r>
          </w:p>
        </w:tc>
      </w:tr>
    </w:tbl>
    <w:p w:rsidR="00B84A0C" w:rsidRPr="00B84A0C" w:rsidRDefault="00681B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Verificado por:                                                               Cargo:                                                     Sello: </w:t>
      </w:r>
    </w:p>
    <w:p w:rsidR="00B84A0C" w:rsidRPr="00B84A0C" w:rsidRDefault="00B84A0C">
      <w:pPr>
        <w:rPr>
          <w:rFonts w:ascii="Arial" w:hAnsi="Arial" w:cs="Arial"/>
          <w:sz w:val="24"/>
          <w:szCs w:val="24"/>
        </w:rPr>
      </w:pPr>
    </w:p>
    <w:sectPr w:rsidR="00B84A0C" w:rsidRPr="00B84A0C" w:rsidSect="00B84A0C">
      <w:pgSz w:w="16839" w:h="11907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55298"/>
    <w:rsid w:val="0022273F"/>
    <w:rsid w:val="003217D0"/>
    <w:rsid w:val="003942FC"/>
    <w:rsid w:val="003A011E"/>
    <w:rsid w:val="004940A9"/>
    <w:rsid w:val="004D644D"/>
    <w:rsid w:val="004E10FB"/>
    <w:rsid w:val="006424F2"/>
    <w:rsid w:val="00681B40"/>
    <w:rsid w:val="00755298"/>
    <w:rsid w:val="00852419"/>
    <w:rsid w:val="00901F28"/>
    <w:rsid w:val="00A44212"/>
    <w:rsid w:val="00B84A0C"/>
    <w:rsid w:val="00C92CC5"/>
    <w:rsid w:val="00D209F4"/>
    <w:rsid w:val="00E41C9D"/>
    <w:rsid w:val="00EF09D0"/>
    <w:rsid w:val="00F03761"/>
    <w:rsid w:val="00F833A3"/>
    <w:rsid w:val="00FD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84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84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</dc:creator>
  <cp:lastModifiedBy>usuario</cp:lastModifiedBy>
  <cp:revision>8</cp:revision>
  <dcterms:created xsi:type="dcterms:W3CDTF">2018-01-29T14:26:00Z</dcterms:created>
  <dcterms:modified xsi:type="dcterms:W3CDTF">2018-03-06T13:57:00Z</dcterms:modified>
</cp:coreProperties>
</file>